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Risk management plan</w:t>
      </w:r>
    </w:p>
    <w:p>
      <w:pPr>
        <w:spacing w:after="200"/>
      </w:pPr>
      <w:r>
        <w:rPr>
          <w:i/>
          <w:iCs/>
          <w:color w:val="64748B"/>
          <w:sz w:val="22"/>
          <w:szCs w:val="22"/>
        </w:rPr>
        <w:t xml:space="preserve">Set out how risk is managed: the approach, the scales, the response choices, and the reviews.</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Purpose</w:t>
      </w:r>
    </w:p>
    <w:p>
      <w:pPr>
        <w:spacing w:after="120"/>
      </w:pPr>
      <w:r>
        <w:rPr>
          <w:color w:val="1F2937"/>
          <w:sz w:val="21"/>
          <w:szCs w:val="21"/>
        </w:rPr>
        <w:t xml:space="preserve">This risk management plan sets out how risk is managed on the project: the approach, who is responsible, the scales used to judge a risk, the choices for responding, and how risk is reviewed and reported. It is the method. The risks themselves are held in the risk and issue log. The example is based on Make Time Count.</w:t>
      </w:r>
    </w:p>
    <w:p>
      <w:pPr>
        <w:pStyle w:val="Heading1"/>
        <w:spacing w:after="120" w:before="280"/>
      </w:pPr>
      <w:r>
        <w:rPr>
          <w:b/>
          <w:bCs/>
          <w:color w:val="0F172A"/>
          <w:sz w:val="28"/>
          <w:szCs w:val="28"/>
        </w:rPr>
        <w:t xml:space="preserve">2. Approach</w:t>
      </w:r>
    </w:p>
    <w:p>
      <w:pPr>
        <w:spacing w:after="120"/>
      </w:pPr>
      <w:r>
        <w:rPr>
          <w:color w:val="1F2937"/>
          <w:sz w:val="21"/>
          <w:szCs w:val="21"/>
        </w:rPr>
        <w:t xml:space="preserve">Risks are identified early and often, judged by their probability and impact, given an owner and a response, and reviewed every week. Nothing is left to chance quietly.</w:t>
      </w:r>
    </w:p>
    <w:p>
      <w:pPr>
        <w:pStyle w:val="Heading1"/>
        <w:spacing w:after="120" w:before="280"/>
      </w:pPr>
      <w:r>
        <w:rPr>
          <w:b/>
          <w:bCs/>
          <w:color w:val="0F172A"/>
          <w:sz w:val="28"/>
          <w:szCs w:val="28"/>
        </w:rPr>
        <w:t xml:space="preserve">3. Roles and responsibilities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
        <w:gridCol w:w="74"/>
      </w:tblGrid>
      <w:tr>
        <w:trPr>
          <w:tblHeader/>
        </w:trPr>
        <w:tc>
          <w:tcPr>
            <w:shd w:fill="1E293B"/>
            <w:tcMar>
              <w:top w:type="dxa" w:w="40"/>
              <w:left w:type="dxa" w:w="80"/>
              <w:bottom w:type="dxa" w:w="40"/>
              <w:right w:type="dxa" w:w="80"/>
            </w:tcMar>
          </w:tcPr>
          <w:p>
            <w:pPr>
              <w:jc w:val="left"/>
            </w:pPr>
            <w:r>
              <w:rPr>
                <w:b/>
                <w:bCs/>
                <w:color w:val="FFFFFF"/>
                <w:sz w:val="20"/>
                <w:szCs w:val="20"/>
              </w:rPr>
              <w:t xml:space="preserve">Role</w:t>
            </w:r>
          </w:p>
        </w:tc>
        <w:tc>
          <w:tcPr>
            <w:shd w:fill="1E293B"/>
            <w:tcMar>
              <w:top w:type="dxa" w:w="40"/>
              <w:left w:type="dxa" w:w="80"/>
              <w:bottom w:type="dxa" w:w="40"/>
              <w:right w:type="dxa" w:w="80"/>
            </w:tcMar>
          </w:tcPr>
          <w:p>
            <w:pPr>
              <w:jc w:val="left"/>
            </w:pPr>
            <w:r>
              <w:rPr>
                <w:b/>
                <w:bCs/>
                <w:color w:val="FFFFFF"/>
                <w:sz w:val="20"/>
                <w:szCs w:val="20"/>
              </w:rPr>
              <w:t xml:space="preserve">Responsibility</w:t>
            </w:r>
          </w:p>
        </w:tc>
      </w:tr>
      <w:tr>
        <w:tc>
          <w:tcPr>
            <w:tcMar>
              <w:top w:type="dxa" w:w="40"/>
              <w:left w:type="dxa" w:w="80"/>
              <w:bottom w:type="dxa" w:w="40"/>
              <w:right w:type="dxa" w:w="80"/>
            </w:tcMar>
          </w:tcPr>
          <w:p>
            <w:pPr>
              <w:jc w:val="left"/>
            </w:pPr>
            <w:r>
              <w:rPr>
                <w:b w:val="false"/>
                <w:bCs w:val="false"/>
                <w:color w:val="1F2937"/>
                <w:sz w:val="20"/>
                <w:szCs w:val="20"/>
              </w:rPr>
              <w:t xml:space="preserve">Project Manager</w:t>
            </w:r>
          </w:p>
        </w:tc>
        <w:tc>
          <w:tcPr>
            <w:tcMar>
              <w:top w:type="dxa" w:w="40"/>
              <w:left w:type="dxa" w:w="80"/>
              <w:bottom w:type="dxa" w:w="40"/>
              <w:right w:type="dxa" w:w="80"/>
            </w:tcMar>
          </w:tcPr>
          <w:p>
            <w:pPr>
              <w:jc w:val="left"/>
            </w:pPr>
            <w:r>
              <w:rPr>
                <w:b w:val="false"/>
                <w:bCs w:val="false"/>
                <w:color w:val="1F2937"/>
                <w:sz w:val="20"/>
                <w:szCs w:val="20"/>
              </w:rPr>
              <w:t xml:space="preserve">Owns the risk process and the log, and reports on risk</w:t>
            </w:r>
          </w:p>
        </w:tc>
      </w:tr>
      <w:tr>
        <w:tc>
          <w:tcPr>
            <w:shd w:fill="F1F5F9"/>
            <w:tcMar>
              <w:top w:type="dxa" w:w="40"/>
              <w:left w:type="dxa" w:w="80"/>
              <w:bottom w:type="dxa" w:w="40"/>
              <w:right w:type="dxa" w:w="80"/>
            </w:tcMar>
          </w:tcPr>
          <w:p>
            <w:pPr>
              <w:jc w:val="left"/>
            </w:pPr>
            <w:r>
              <w:rPr>
                <w:b w:val="false"/>
                <w:bCs w:val="false"/>
                <w:color w:val="1F2937"/>
                <w:sz w:val="20"/>
                <w:szCs w:val="20"/>
              </w:rPr>
              <w:t xml:space="preserve">Risk owners</w:t>
            </w:r>
          </w:p>
        </w:tc>
        <w:tc>
          <w:tcPr>
            <w:shd w:fill="F1F5F9"/>
            <w:tcMar>
              <w:top w:type="dxa" w:w="40"/>
              <w:left w:type="dxa" w:w="80"/>
              <w:bottom w:type="dxa" w:w="40"/>
              <w:right w:type="dxa" w:w="80"/>
            </w:tcMar>
          </w:tcPr>
          <w:p>
            <w:pPr>
              <w:jc w:val="left"/>
            </w:pPr>
            <w:r>
              <w:rPr>
                <w:b w:val="false"/>
                <w:bCs w:val="false"/>
                <w:color w:val="1F2937"/>
                <w:sz w:val="20"/>
                <w:szCs w:val="20"/>
              </w:rPr>
              <w:t xml:space="preserve">Own their risks and carry out the responses</w:t>
            </w:r>
          </w:p>
        </w:tc>
      </w:tr>
      <w:tr>
        <w:tc>
          <w:tcPr>
            <w:tcMar>
              <w:top w:type="dxa" w:w="40"/>
              <w:left w:type="dxa" w:w="80"/>
              <w:bottom w:type="dxa" w:w="40"/>
              <w:right w:type="dxa" w:w="80"/>
            </w:tcMar>
          </w:tcPr>
          <w:p>
            <w:pPr>
              <w:jc w:val="left"/>
            </w:pPr>
            <w:r>
              <w:rPr>
                <w:b w:val="false"/>
                <w:bCs w:val="false"/>
                <w:color w:val="1F2937"/>
                <w:sz w:val="20"/>
                <w:szCs w:val="20"/>
              </w:rPr>
              <w:t xml:space="preserve">Client sponsor</w:t>
            </w:r>
          </w:p>
        </w:tc>
        <w:tc>
          <w:tcPr>
            <w:tcMar>
              <w:top w:type="dxa" w:w="40"/>
              <w:left w:type="dxa" w:w="80"/>
              <w:bottom w:type="dxa" w:w="40"/>
              <w:right w:type="dxa" w:w="80"/>
            </w:tcMar>
          </w:tcPr>
          <w:p>
            <w:pPr>
              <w:jc w:val="left"/>
            </w:pPr>
            <w:r>
              <w:rPr>
                <w:b w:val="false"/>
                <w:bCs w:val="false"/>
                <w:color w:val="1F2937"/>
                <w:sz w:val="20"/>
                <w:szCs w:val="20"/>
              </w:rPr>
              <w:t xml:space="preserve">Decides on risks that need a decision above the agreed limit</w:t>
            </w:r>
          </w:p>
        </w:tc>
      </w:tr>
    </w:tbl>
    <w:p>
      <w:pPr>
        <w:pStyle w:val="Heading1"/>
        <w:spacing w:after="120" w:before="280"/>
      </w:pPr>
      <w:r>
        <w:rPr>
          <w:b/>
          <w:bCs/>
          <w:color w:val="0F172A"/>
          <w:sz w:val="28"/>
          <w:szCs w:val="28"/>
        </w:rPr>
        <w:t xml:space="preserve">4. Risk categories</w:t>
      </w:r>
    </w:p>
    <w:p>
      <w:pPr>
        <w:pStyle w:val="ListParagraph"/>
        <w:numPr>
          <w:ilvl w:val="0"/>
          <w:numId w:val="1"/>
        </w:numPr>
        <w:spacing w:after="40"/>
      </w:pPr>
      <w:r>
        <w:rPr>
          <w:color w:val="1F2937"/>
          <w:sz w:val="21"/>
          <w:szCs w:val="21"/>
        </w:rPr>
        <w:t xml:space="preserve">Safety and security.</w:t>
      </w:r>
    </w:p>
    <w:p>
      <w:pPr>
        <w:pStyle w:val="ListParagraph"/>
        <w:numPr>
          <w:ilvl w:val="0"/>
          <w:numId w:val="1"/>
        </w:numPr>
        <w:spacing w:after="40"/>
      </w:pPr>
      <w:r>
        <w:rPr>
          <w:color w:val="1F2937"/>
          <w:sz w:val="21"/>
          <w:szCs w:val="21"/>
        </w:rPr>
        <w:t xml:space="preserve">Schedule.</w:t>
      </w:r>
    </w:p>
    <w:p>
      <w:pPr>
        <w:pStyle w:val="ListParagraph"/>
        <w:numPr>
          <w:ilvl w:val="0"/>
          <w:numId w:val="1"/>
        </w:numPr>
        <w:spacing w:after="40"/>
      </w:pPr>
      <w:r>
        <w:rPr>
          <w:color w:val="1F2937"/>
          <w:sz w:val="21"/>
          <w:szCs w:val="21"/>
        </w:rPr>
        <w:t xml:space="preserve">Scope and requirements.</w:t>
      </w:r>
    </w:p>
    <w:p>
      <w:pPr>
        <w:pStyle w:val="ListParagraph"/>
        <w:numPr>
          <w:ilvl w:val="0"/>
          <w:numId w:val="1"/>
        </w:numPr>
        <w:spacing w:after="40"/>
      </w:pPr>
      <w:r>
        <w:rPr>
          <w:color w:val="1F2937"/>
          <w:sz w:val="21"/>
          <w:szCs w:val="21"/>
        </w:rPr>
        <w:t xml:space="preserve">Quality.</w:t>
      </w:r>
    </w:p>
    <w:p>
      <w:pPr>
        <w:pStyle w:val="ListParagraph"/>
        <w:numPr>
          <w:ilvl w:val="0"/>
          <w:numId w:val="1"/>
        </w:numPr>
        <w:spacing w:after="40"/>
      </w:pPr>
      <w:r>
        <w:rPr>
          <w:color w:val="1F2937"/>
          <w:sz w:val="21"/>
          <w:szCs w:val="21"/>
        </w:rPr>
        <w:t xml:space="preserve">External and supplier.</w:t>
      </w:r>
    </w:p>
    <w:p>
      <w:pPr>
        <w:pStyle w:val="Heading1"/>
        <w:spacing w:after="120" w:before="280"/>
      </w:pPr>
      <w:r>
        <w:rPr>
          <w:b/>
          <w:bCs/>
          <w:color w:val="0F172A"/>
          <w:sz w:val="28"/>
          <w:szCs w:val="28"/>
        </w:rPr>
        <w:t xml:space="preserve">5. Probability and impact scales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0"/>
        <w:gridCol w:w="40"/>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Level</w:t>
            </w:r>
          </w:p>
        </w:tc>
        <w:tc>
          <w:tcPr>
            <w:shd w:fill="1E293B"/>
            <w:tcMar>
              <w:top w:type="dxa" w:w="40"/>
              <w:left w:type="dxa" w:w="80"/>
              <w:bottom w:type="dxa" w:w="40"/>
              <w:right w:type="dxa" w:w="80"/>
            </w:tcMar>
          </w:tcPr>
          <w:p>
            <w:pPr>
              <w:jc w:val="left"/>
            </w:pPr>
            <w:r>
              <w:rPr>
                <w:b/>
                <w:bCs/>
                <w:color w:val="FFFFFF"/>
                <w:sz w:val="20"/>
                <w:szCs w:val="20"/>
              </w:rPr>
              <w:t xml:space="preserve">Probability</w:t>
            </w:r>
          </w:p>
        </w:tc>
        <w:tc>
          <w:tcPr>
            <w:shd w:fill="1E293B"/>
            <w:tcMar>
              <w:top w:type="dxa" w:w="40"/>
              <w:left w:type="dxa" w:w="80"/>
              <w:bottom w:type="dxa" w:w="40"/>
              <w:right w:type="dxa" w:w="80"/>
            </w:tcMar>
          </w:tcPr>
          <w:p>
            <w:pPr>
              <w:jc w:val="left"/>
            </w:pPr>
            <w:r>
              <w:rPr>
                <w:b/>
                <w:bCs/>
                <w:color w:val="FFFFFF"/>
                <w:sz w:val="20"/>
                <w:szCs w:val="20"/>
              </w:rPr>
              <w:t xml:space="preserve">Impact</w:t>
            </w:r>
          </w:p>
        </w:tc>
      </w:tr>
      <w:tr>
        <w:tc>
          <w:tcPr>
            <w:tcMar>
              <w:top w:type="dxa" w:w="40"/>
              <w:left w:type="dxa" w:w="80"/>
              <w:bottom w:type="dxa" w:w="40"/>
              <w:right w:type="dxa" w:w="80"/>
            </w:tcMar>
          </w:tcPr>
          <w:p>
            <w:pPr>
              <w:jc w:val="left"/>
            </w:pPr>
            <w:r>
              <w:rPr>
                <w:b w:val="false"/>
                <w:bCs w:val="false"/>
                <w:color w:val="1F2937"/>
                <w:sz w:val="20"/>
                <w:szCs w:val="20"/>
              </w:rPr>
              <w:t xml:space="preserve">High</w:t>
            </w:r>
          </w:p>
        </w:tc>
        <w:tc>
          <w:tcPr>
            <w:tcMar>
              <w:top w:type="dxa" w:w="40"/>
              <w:left w:type="dxa" w:w="80"/>
              <w:bottom w:type="dxa" w:w="40"/>
              <w:right w:type="dxa" w:w="80"/>
            </w:tcMar>
          </w:tcPr>
          <w:p>
            <w:pPr>
              <w:jc w:val="left"/>
            </w:pPr>
            <w:r>
              <w:rPr>
                <w:b w:val="false"/>
                <w:bCs w:val="false"/>
                <w:color w:val="1F2937"/>
                <w:sz w:val="20"/>
                <w:szCs w:val="20"/>
              </w:rPr>
              <w:t xml:space="preserve">Likely to happen</w:t>
            </w:r>
          </w:p>
        </w:tc>
        <w:tc>
          <w:tcPr>
            <w:tcMar>
              <w:top w:type="dxa" w:w="40"/>
              <w:left w:type="dxa" w:w="80"/>
              <w:bottom w:type="dxa" w:w="40"/>
              <w:right w:type="dxa" w:w="80"/>
            </w:tcMar>
          </w:tcPr>
          <w:p>
            <w:pPr>
              <w:jc w:val="left"/>
            </w:pPr>
            <w:r>
              <w:rPr>
                <w:b w:val="false"/>
                <w:bCs w:val="false"/>
                <w:color w:val="1F2937"/>
                <w:sz w:val="20"/>
                <w:szCs w:val="20"/>
              </w:rPr>
              <w:t xml:space="preserve">Serious effect on the project</w:t>
            </w:r>
          </w:p>
        </w:tc>
      </w:tr>
      <w:tr>
        <w:tc>
          <w:tcPr>
            <w:shd w:fill="F1F5F9"/>
            <w:tcMar>
              <w:top w:type="dxa" w:w="40"/>
              <w:left w:type="dxa" w:w="80"/>
              <w:bottom w:type="dxa" w:w="40"/>
              <w:right w:type="dxa" w:w="80"/>
            </w:tcMar>
          </w:tcPr>
          <w:p>
            <w:pPr>
              <w:jc w:val="left"/>
            </w:pPr>
            <w:r>
              <w:rPr>
                <w:b w:val="false"/>
                <w:bCs w:val="false"/>
                <w:color w:val="1F2937"/>
                <w:sz w:val="20"/>
                <w:szCs w:val="20"/>
              </w:rPr>
              <w:t xml:space="preserve">Medium</w:t>
            </w:r>
          </w:p>
        </w:tc>
        <w:tc>
          <w:tcPr>
            <w:shd w:fill="F1F5F9"/>
            <w:tcMar>
              <w:top w:type="dxa" w:w="40"/>
              <w:left w:type="dxa" w:w="80"/>
              <w:bottom w:type="dxa" w:w="40"/>
              <w:right w:type="dxa" w:w="80"/>
            </w:tcMar>
          </w:tcPr>
          <w:p>
            <w:pPr>
              <w:jc w:val="left"/>
            </w:pPr>
            <w:r>
              <w:rPr>
                <w:b w:val="false"/>
                <w:bCs w:val="false"/>
                <w:color w:val="1F2937"/>
                <w:sz w:val="20"/>
                <w:szCs w:val="20"/>
              </w:rPr>
              <w:t xml:space="preserve">May happen</w:t>
            </w:r>
          </w:p>
        </w:tc>
        <w:tc>
          <w:tcPr>
            <w:shd w:fill="F1F5F9"/>
            <w:tcMar>
              <w:top w:type="dxa" w:w="40"/>
              <w:left w:type="dxa" w:w="80"/>
              <w:bottom w:type="dxa" w:w="40"/>
              <w:right w:type="dxa" w:w="80"/>
            </w:tcMar>
          </w:tcPr>
          <w:p>
            <w:pPr>
              <w:jc w:val="left"/>
            </w:pPr>
            <w:r>
              <w:rPr>
                <w:b w:val="false"/>
                <w:bCs w:val="false"/>
                <w:color w:val="1F2937"/>
                <w:sz w:val="20"/>
                <w:szCs w:val="20"/>
              </w:rPr>
              <w:t xml:space="preserve">Noticeable effect</w:t>
            </w:r>
          </w:p>
        </w:tc>
      </w:tr>
      <w:tr>
        <w:tc>
          <w:tcPr>
            <w:tcMar>
              <w:top w:type="dxa" w:w="40"/>
              <w:left w:type="dxa" w:w="80"/>
              <w:bottom w:type="dxa" w:w="40"/>
              <w:right w:type="dxa" w:w="80"/>
            </w:tcMar>
          </w:tcPr>
          <w:p>
            <w:pPr>
              <w:jc w:val="left"/>
            </w:pPr>
            <w:r>
              <w:rPr>
                <w:b w:val="false"/>
                <w:bCs w:val="false"/>
                <w:color w:val="1F2937"/>
                <w:sz w:val="20"/>
                <w:szCs w:val="20"/>
              </w:rPr>
              <w:t xml:space="preserve">Low</w:t>
            </w:r>
          </w:p>
        </w:tc>
        <w:tc>
          <w:tcPr>
            <w:tcMar>
              <w:top w:type="dxa" w:w="40"/>
              <w:left w:type="dxa" w:w="80"/>
              <w:bottom w:type="dxa" w:w="40"/>
              <w:right w:type="dxa" w:w="80"/>
            </w:tcMar>
          </w:tcPr>
          <w:p>
            <w:pPr>
              <w:jc w:val="left"/>
            </w:pPr>
            <w:r>
              <w:rPr>
                <w:b w:val="false"/>
                <w:bCs w:val="false"/>
                <w:color w:val="1F2937"/>
                <w:sz w:val="20"/>
                <w:szCs w:val="20"/>
              </w:rPr>
              <w:t xml:space="preserve">Unlikely</w:t>
            </w:r>
          </w:p>
        </w:tc>
        <w:tc>
          <w:tcPr>
            <w:tcMar>
              <w:top w:type="dxa" w:w="40"/>
              <w:left w:type="dxa" w:w="80"/>
              <w:bottom w:type="dxa" w:w="40"/>
              <w:right w:type="dxa" w:w="80"/>
            </w:tcMar>
          </w:tcPr>
          <w:p>
            <w:pPr>
              <w:jc w:val="left"/>
            </w:pPr>
            <w:r>
              <w:rPr>
                <w:b w:val="false"/>
                <w:bCs w:val="false"/>
                <w:color w:val="1F2937"/>
                <w:sz w:val="20"/>
                <w:szCs w:val="20"/>
              </w:rPr>
              <w:t xml:space="preserve">Small effect</w:t>
            </w:r>
          </w:p>
        </w:tc>
      </w:tr>
    </w:tbl>
    <w:p>
      <w:pPr>
        <w:spacing w:after="120"/>
      </w:pPr>
      <w:r>
        <w:rPr>
          <w:color w:val="1F2937"/>
          <w:sz w:val="21"/>
          <w:szCs w:val="21"/>
        </w:rPr>
        <w:t xml:space="preserve">Severity is probability set against impact. In the risk log it is worked out as a score from one to nine, so the most urgent risks stand out.</w:t>
      </w:r>
    </w:p>
    <w:p>
      <w:pPr>
        <w:pStyle w:val="Heading1"/>
        <w:spacing w:after="120" w:before="280"/>
      </w:pPr>
      <w:r>
        <w:rPr>
          <w:b/>
          <w:bCs/>
          <w:color w:val="0F172A"/>
          <w:sz w:val="28"/>
          <w:szCs w:val="28"/>
        </w:rPr>
        <w:t xml:space="preserve">6. Response choices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
        <w:gridCol w:w="76"/>
      </w:tblGrid>
      <w:tr>
        <w:trPr>
          <w:tblHeader/>
        </w:trPr>
        <w:tc>
          <w:tcPr>
            <w:shd w:fill="1E293B"/>
            <w:tcMar>
              <w:top w:type="dxa" w:w="40"/>
              <w:left w:type="dxa" w:w="80"/>
              <w:bottom w:type="dxa" w:w="40"/>
              <w:right w:type="dxa" w:w="80"/>
            </w:tcMar>
          </w:tcPr>
          <w:p>
            <w:pPr>
              <w:jc w:val="left"/>
            </w:pPr>
            <w:r>
              <w:rPr>
                <w:b/>
                <w:bCs/>
                <w:color w:val="FFFFFF"/>
                <w:sz w:val="20"/>
                <w:szCs w:val="20"/>
              </w:rPr>
              <w:t xml:space="preserve">Response</w:t>
            </w:r>
          </w:p>
        </w:tc>
        <w:tc>
          <w:tcPr>
            <w:shd w:fill="1E293B"/>
            <w:tcMar>
              <w:top w:type="dxa" w:w="40"/>
              <w:left w:type="dxa" w:w="80"/>
              <w:bottom w:type="dxa" w:w="40"/>
              <w:right w:type="dxa" w:w="80"/>
            </w:tcMar>
          </w:tcPr>
          <w:p>
            <w:pPr>
              <w:jc w:val="left"/>
            </w:pPr>
            <w:r>
              <w:rPr>
                <w:b/>
                <w:bCs/>
                <w:color w:val="FFFFFF"/>
                <w:sz w:val="20"/>
                <w:szCs w:val="20"/>
              </w:rPr>
              <w:t xml:space="preserve">Meaning</w:t>
            </w:r>
          </w:p>
        </w:tc>
      </w:tr>
      <w:tr>
        <w:tc>
          <w:tcPr>
            <w:tcMar>
              <w:top w:type="dxa" w:w="40"/>
              <w:left w:type="dxa" w:w="80"/>
              <w:bottom w:type="dxa" w:w="40"/>
              <w:right w:type="dxa" w:w="80"/>
            </w:tcMar>
          </w:tcPr>
          <w:p>
            <w:pPr>
              <w:jc w:val="left"/>
            </w:pPr>
            <w:r>
              <w:rPr>
                <w:b w:val="false"/>
                <w:bCs w:val="false"/>
                <w:color w:val="1F2937"/>
                <w:sz w:val="20"/>
                <w:szCs w:val="20"/>
              </w:rPr>
              <w:t xml:space="preserve">Avoid</w:t>
            </w:r>
          </w:p>
        </w:tc>
        <w:tc>
          <w:tcPr>
            <w:tcMar>
              <w:top w:type="dxa" w:w="40"/>
              <w:left w:type="dxa" w:w="80"/>
              <w:bottom w:type="dxa" w:w="40"/>
              <w:right w:type="dxa" w:w="80"/>
            </w:tcMar>
          </w:tcPr>
          <w:p>
            <w:pPr>
              <w:jc w:val="left"/>
            </w:pPr>
            <w:r>
              <w:rPr>
                <w:b w:val="false"/>
                <w:bCs w:val="false"/>
                <w:color w:val="1F2937"/>
                <w:sz w:val="20"/>
                <w:szCs w:val="20"/>
              </w:rPr>
              <w:t xml:space="preserve">Remove the cause, so the risk cannot happen</w:t>
            </w:r>
          </w:p>
        </w:tc>
      </w:tr>
      <w:tr>
        <w:tc>
          <w:tcPr>
            <w:shd w:fill="F1F5F9"/>
            <w:tcMar>
              <w:top w:type="dxa" w:w="40"/>
              <w:left w:type="dxa" w:w="80"/>
              <w:bottom w:type="dxa" w:w="40"/>
              <w:right w:type="dxa" w:w="80"/>
            </w:tcMar>
          </w:tcPr>
          <w:p>
            <w:pPr>
              <w:jc w:val="left"/>
            </w:pPr>
            <w:r>
              <w:rPr>
                <w:b w:val="false"/>
                <w:bCs w:val="false"/>
                <w:color w:val="1F2937"/>
                <w:sz w:val="20"/>
                <w:szCs w:val="20"/>
              </w:rPr>
              <w:t xml:space="preserve">Reduce</w:t>
            </w:r>
          </w:p>
        </w:tc>
        <w:tc>
          <w:tcPr>
            <w:shd w:fill="F1F5F9"/>
            <w:tcMar>
              <w:top w:type="dxa" w:w="40"/>
              <w:left w:type="dxa" w:w="80"/>
              <w:bottom w:type="dxa" w:w="40"/>
              <w:right w:type="dxa" w:w="80"/>
            </w:tcMar>
          </w:tcPr>
          <w:p>
            <w:pPr>
              <w:jc w:val="left"/>
            </w:pPr>
            <w:r>
              <w:rPr>
                <w:b w:val="false"/>
                <w:bCs w:val="false"/>
                <w:color w:val="1F2937"/>
                <w:sz w:val="20"/>
                <w:szCs w:val="20"/>
              </w:rPr>
              <w:t xml:space="preserve">Make it less likely or less harmful</w:t>
            </w:r>
          </w:p>
        </w:tc>
      </w:tr>
      <w:tr>
        <w:tc>
          <w:tcPr>
            <w:tcMar>
              <w:top w:type="dxa" w:w="40"/>
              <w:left w:type="dxa" w:w="80"/>
              <w:bottom w:type="dxa" w:w="40"/>
              <w:right w:type="dxa" w:w="80"/>
            </w:tcMar>
          </w:tcPr>
          <w:p>
            <w:pPr>
              <w:jc w:val="left"/>
            </w:pPr>
            <w:r>
              <w:rPr>
                <w:b w:val="false"/>
                <w:bCs w:val="false"/>
                <w:color w:val="1F2937"/>
                <w:sz w:val="20"/>
                <w:szCs w:val="20"/>
              </w:rPr>
              <w:t xml:space="preserve">Transfer</w:t>
            </w:r>
          </w:p>
        </w:tc>
        <w:tc>
          <w:tcPr>
            <w:tcMar>
              <w:top w:type="dxa" w:w="40"/>
              <w:left w:type="dxa" w:w="80"/>
              <w:bottom w:type="dxa" w:w="40"/>
              <w:right w:type="dxa" w:w="80"/>
            </w:tcMar>
          </w:tcPr>
          <w:p>
            <w:pPr>
              <w:jc w:val="left"/>
            </w:pPr>
            <w:r>
              <w:rPr>
                <w:b w:val="false"/>
                <w:bCs w:val="false"/>
                <w:color w:val="1F2937"/>
                <w:sz w:val="20"/>
                <w:szCs w:val="20"/>
              </w:rPr>
              <w:t xml:space="preserve">Move it to someone better placed, for example a supplier or insurer</w:t>
            </w:r>
          </w:p>
        </w:tc>
      </w:tr>
      <w:tr>
        <w:tc>
          <w:tcPr>
            <w:shd w:fill="F1F5F9"/>
            <w:tcMar>
              <w:top w:type="dxa" w:w="40"/>
              <w:left w:type="dxa" w:w="80"/>
              <w:bottom w:type="dxa" w:w="40"/>
              <w:right w:type="dxa" w:w="80"/>
            </w:tcMar>
          </w:tcPr>
          <w:p>
            <w:pPr>
              <w:jc w:val="left"/>
            </w:pPr>
            <w:r>
              <w:rPr>
                <w:b w:val="false"/>
                <w:bCs w:val="false"/>
                <w:color w:val="1F2937"/>
                <w:sz w:val="20"/>
                <w:szCs w:val="20"/>
              </w:rPr>
              <w:t xml:space="preserve">Accept</w:t>
            </w:r>
          </w:p>
        </w:tc>
        <w:tc>
          <w:tcPr>
            <w:shd w:fill="F1F5F9"/>
            <w:tcMar>
              <w:top w:type="dxa" w:w="40"/>
              <w:left w:type="dxa" w:w="80"/>
              <w:bottom w:type="dxa" w:w="40"/>
              <w:right w:type="dxa" w:w="80"/>
            </w:tcMar>
          </w:tcPr>
          <w:p>
            <w:pPr>
              <w:jc w:val="left"/>
            </w:pPr>
            <w:r>
              <w:rPr>
                <w:b w:val="false"/>
                <w:bCs w:val="false"/>
                <w:color w:val="1F2937"/>
                <w:sz w:val="20"/>
                <w:szCs w:val="20"/>
              </w:rPr>
              <w:t xml:space="preserve">Live with it, and hold a reserve if needed</w:t>
            </w:r>
          </w:p>
        </w:tc>
      </w:tr>
    </w:tbl>
    <w:p>
      <w:pPr>
        <w:pStyle w:val="Heading1"/>
        <w:spacing w:after="120" w:before="280"/>
      </w:pPr>
      <w:r>
        <w:rPr>
          <w:b/>
          <w:bCs/>
          <w:color w:val="0F172A"/>
          <w:sz w:val="28"/>
          <w:szCs w:val="28"/>
        </w:rPr>
        <w:t xml:space="preserve">7. Tools</w:t>
      </w:r>
    </w:p>
    <w:p>
      <w:pPr>
        <w:spacing w:after="120"/>
      </w:pPr>
      <w:r>
        <w:rPr>
          <w:color w:val="1F2937"/>
          <w:sz w:val="21"/>
          <w:szCs w:val="21"/>
        </w:rPr>
        <w:t xml:space="preserve">The risk and issue log holds every risk, assumption, issue, and dependency, with its owner, severity, and response.</w:t>
      </w:r>
    </w:p>
    <w:p>
      <w:pPr>
        <w:pStyle w:val="Heading1"/>
        <w:spacing w:after="120" w:before="280"/>
      </w:pPr>
      <w:r>
        <w:rPr>
          <w:b/>
          <w:bCs/>
          <w:color w:val="0F172A"/>
          <w:sz w:val="28"/>
          <w:szCs w:val="28"/>
        </w:rPr>
        <w:t xml:space="preserve">8. Reporting and review</w:t>
      </w:r>
    </w:p>
    <w:p>
      <w:pPr>
        <w:spacing w:after="120"/>
      </w:pPr>
      <w:r>
        <w:rPr>
          <w:color w:val="1F2937"/>
          <w:sz w:val="21"/>
          <w:szCs w:val="21"/>
        </w:rPr>
        <w:t xml:space="preserve">Risks are reviewed every week and reported in the status report. Any new or rising risk is raised with the sponsor without delay.</w:t>
      </w:r>
    </w:p>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management plan</dc:title>
  <dc:creator>Nirmal Prajapati</dc:creator>
  <cp:lastModifiedBy>Un-named</cp:lastModifiedBy>
  <cp:revision>1</cp:revision>
  <dcterms:created xsi:type="dcterms:W3CDTF">2026-07-12T12:14:42.880Z</dcterms:created>
  <dcterms:modified xsi:type="dcterms:W3CDTF">2026-07-12T12:14:42.881Z</dcterms:modified>
</cp:coreProperties>
</file>

<file path=docProps/custom.xml><?xml version="1.0" encoding="utf-8"?>
<Properties xmlns="http://schemas.openxmlformats.org/officeDocument/2006/custom-properties" xmlns:vt="http://schemas.openxmlformats.org/officeDocument/2006/docPropsVTypes"/>
</file>