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Procurement and vendor plan</w:t>
      </w:r>
    </w:p>
    <w:p>
      <w:pPr>
        <w:spacing w:after="200"/>
      </w:pPr>
      <w:r>
        <w:rPr>
          <w:i/>
          <w:iCs/>
          <w:color w:val="64748B"/>
          <w:sz w:val="22"/>
          <w:szCs w:val="22"/>
        </w:rPr>
        <w:t xml:space="preserve">Set out what will be bought, how suppliers are chosen and managed, and the terms that protect the work.</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plan sets out what the project will buy from outside suppliers, how those suppliers are chosen and managed, and the terms that protect the work. It keeps buying fair, clear, and under control. The example is based on Retail Management Suite, delivered across three countries with outside services.</w:t>
      </w:r>
    </w:p>
    <w:p>
      <w:pPr>
        <w:pStyle w:val="Heading1"/>
        <w:spacing w:after="120" w:before="280"/>
      </w:pPr>
      <w:r>
        <w:rPr>
          <w:b/>
          <w:bCs/>
          <w:color w:val="0F172A"/>
          <w:sz w:val="28"/>
          <w:szCs w:val="28"/>
        </w:rPr>
        <w:t xml:space="preserve">2. What will be procured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40"/>
        <w:gridCol w:w="34"/>
      </w:tblGrid>
      <w:tr>
        <w:trPr>
          <w:tblHeader/>
        </w:trPr>
        <w:tc>
          <w:tcPr>
            <w:shd w:fill="1E293B"/>
            <w:tcMar>
              <w:top w:type="dxa" w:w="40"/>
              <w:left w:type="dxa" w:w="80"/>
              <w:bottom w:type="dxa" w:w="40"/>
              <w:right w:type="dxa" w:w="80"/>
            </w:tcMar>
          </w:tcPr>
          <w:p>
            <w:pPr>
              <w:jc w:val="left"/>
            </w:pPr>
            <w:r>
              <w:rPr>
                <w:b/>
                <w:bCs/>
                <w:color w:val="FFFFFF"/>
                <w:sz w:val="20"/>
                <w:szCs w:val="20"/>
              </w:rPr>
              <w:t xml:space="preserve">Item</w:t>
            </w:r>
          </w:p>
        </w:tc>
        <w:tc>
          <w:tcPr>
            <w:shd w:fill="1E293B"/>
            <w:tcMar>
              <w:top w:type="dxa" w:w="40"/>
              <w:left w:type="dxa" w:w="80"/>
              <w:bottom w:type="dxa" w:w="40"/>
              <w:right w:type="dxa" w:w="80"/>
            </w:tcMar>
          </w:tcPr>
          <w:p>
            <w:pPr>
              <w:jc w:val="left"/>
            </w:pPr>
            <w:r>
              <w:rPr>
                <w:b/>
                <w:bCs/>
                <w:color w:val="FFFFFF"/>
                <w:sz w:val="20"/>
                <w:szCs w:val="20"/>
              </w:rPr>
              <w:t xml:space="preserve">Why it is needed</w:t>
            </w:r>
          </w:p>
        </w:tc>
        <w:tc>
          <w:tcPr>
            <w:shd w:fill="1E293B"/>
            <w:tcMar>
              <w:top w:type="dxa" w:w="40"/>
              <w:left w:type="dxa" w:w="80"/>
              <w:bottom w:type="dxa" w:w="40"/>
              <w:right w:type="dxa" w:w="80"/>
            </w:tcMar>
          </w:tcPr>
          <w:p>
            <w:pPr>
              <w:jc w:val="left"/>
            </w:pPr>
            <w:r>
              <w:rPr>
                <w:b/>
                <w:bCs/>
                <w:color w:val="FFFFFF"/>
                <w:sz w:val="20"/>
                <w:szCs w:val="20"/>
              </w:rPr>
              <w:t xml:space="preserve">Approach</w:t>
            </w:r>
          </w:p>
        </w:tc>
      </w:tr>
      <w:tr>
        <w:tc>
          <w:tcPr>
            <w:tcMar>
              <w:top w:type="dxa" w:w="40"/>
              <w:left w:type="dxa" w:w="80"/>
              <w:bottom w:type="dxa" w:w="40"/>
              <w:right w:type="dxa" w:w="80"/>
            </w:tcMar>
          </w:tcPr>
          <w:p>
            <w:pPr>
              <w:jc w:val="left"/>
            </w:pPr>
            <w:r>
              <w:rPr>
                <w:b w:val="false"/>
                <w:bCs w:val="false"/>
                <w:color w:val="1F2937"/>
                <w:sz w:val="20"/>
                <w:szCs w:val="20"/>
              </w:rPr>
              <w:t xml:space="preserve">Payment service</w:t>
            </w:r>
          </w:p>
        </w:tc>
        <w:tc>
          <w:tcPr>
            <w:tcMar>
              <w:top w:type="dxa" w:w="40"/>
              <w:left w:type="dxa" w:w="80"/>
              <w:bottom w:type="dxa" w:w="40"/>
              <w:right w:type="dxa" w:w="80"/>
            </w:tcMar>
          </w:tcPr>
          <w:p>
            <w:pPr>
              <w:jc w:val="left"/>
            </w:pPr>
            <w:r>
              <w:rPr>
                <w:b w:val="false"/>
                <w:bCs w:val="false"/>
                <w:color w:val="1F2937"/>
                <w:sz w:val="20"/>
                <w:szCs w:val="20"/>
              </w:rPr>
              <w:t xml:space="preserve">To take payments at the till</w:t>
            </w:r>
          </w:p>
        </w:tc>
        <w:tc>
          <w:tcPr>
            <w:tcMar>
              <w:top w:type="dxa" w:w="40"/>
              <w:left w:type="dxa" w:w="80"/>
              <w:bottom w:type="dxa" w:w="40"/>
              <w:right w:type="dxa" w:w="80"/>
            </w:tcMar>
          </w:tcPr>
          <w:p>
            <w:pPr>
              <w:jc w:val="left"/>
            </w:pPr>
            <w:r>
              <w:rPr>
                <w:b w:val="false"/>
                <w:bCs w:val="false"/>
                <w:color w:val="1F2937"/>
                <w:sz w:val="20"/>
                <w:szCs w:val="20"/>
              </w:rPr>
              <w:t xml:space="preserve">Buy from a provider</w:t>
            </w:r>
          </w:p>
        </w:tc>
      </w:tr>
      <w:tr>
        <w:tc>
          <w:tcPr>
            <w:shd w:fill="F1F5F9"/>
            <w:tcMar>
              <w:top w:type="dxa" w:w="40"/>
              <w:left w:type="dxa" w:w="80"/>
              <w:bottom w:type="dxa" w:w="40"/>
              <w:right w:type="dxa" w:w="80"/>
            </w:tcMar>
          </w:tcPr>
          <w:p>
            <w:pPr>
              <w:jc w:val="left"/>
            </w:pPr>
            <w:r>
              <w:rPr>
                <w:b w:val="false"/>
                <w:bCs w:val="false"/>
                <w:color w:val="1F2937"/>
                <w:sz w:val="20"/>
                <w:szCs w:val="20"/>
              </w:rPr>
              <w:t xml:space="preserve">Reporting tool</w:t>
            </w:r>
          </w:p>
        </w:tc>
        <w:tc>
          <w:tcPr>
            <w:shd w:fill="F1F5F9"/>
            <w:tcMar>
              <w:top w:type="dxa" w:w="40"/>
              <w:left w:type="dxa" w:w="80"/>
              <w:bottom w:type="dxa" w:w="40"/>
              <w:right w:type="dxa" w:w="80"/>
            </w:tcMar>
          </w:tcPr>
          <w:p>
            <w:pPr>
              <w:jc w:val="left"/>
            </w:pPr>
            <w:r>
              <w:rPr>
                <w:b w:val="false"/>
                <w:bCs w:val="false"/>
                <w:color w:val="1F2937"/>
                <w:sz w:val="20"/>
                <w:szCs w:val="20"/>
              </w:rPr>
              <w:t xml:space="preserve">To present the figures</w:t>
            </w:r>
          </w:p>
        </w:tc>
        <w:tc>
          <w:tcPr>
            <w:shd w:fill="F1F5F9"/>
            <w:tcMar>
              <w:top w:type="dxa" w:w="40"/>
              <w:left w:type="dxa" w:w="80"/>
              <w:bottom w:type="dxa" w:w="40"/>
              <w:right w:type="dxa" w:w="80"/>
            </w:tcMar>
          </w:tcPr>
          <w:p>
            <w:pPr>
              <w:jc w:val="left"/>
            </w:pPr>
            <w:r>
              <w:rPr>
                <w:b w:val="false"/>
                <w:bCs w:val="false"/>
                <w:color w:val="1F2937"/>
                <w:sz w:val="20"/>
                <w:szCs w:val="20"/>
              </w:rPr>
              <w:t xml:space="preserve">Buy from a provider</w:t>
            </w:r>
          </w:p>
        </w:tc>
      </w:tr>
      <w:tr>
        <w:tc>
          <w:tcPr>
            <w:tcMar>
              <w:top w:type="dxa" w:w="40"/>
              <w:left w:type="dxa" w:w="80"/>
              <w:bottom w:type="dxa" w:w="40"/>
              <w:right w:type="dxa" w:w="80"/>
            </w:tcMar>
          </w:tcPr>
          <w:p>
            <w:pPr>
              <w:jc w:val="left"/>
            </w:pPr>
            <w:r>
              <w:rPr>
                <w:b w:val="false"/>
                <w:bCs w:val="false"/>
                <w:color w:val="1F2937"/>
                <w:sz w:val="20"/>
                <w:szCs w:val="20"/>
              </w:rPr>
              <w:t xml:space="preserve">Hosting</w:t>
            </w:r>
          </w:p>
        </w:tc>
        <w:tc>
          <w:tcPr>
            <w:tcMar>
              <w:top w:type="dxa" w:w="40"/>
              <w:left w:type="dxa" w:w="80"/>
              <w:bottom w:type="dxa" w:w="40"/>
              <w:right w:type="dxa" w:w="80"/>
            </w:tcMar>
          </w:tcPr>
          <w:p>
            <w:pPr>
              <w:jc w:val="left"/>
            </w:pPr>
            <w:r>
              <w:rPr>
                <w:b w:val="false"/>
                <w:bCs w:val="false"/>
                <w:color w:val="1F2937"/>
                <w:sz w:val="20"/>
                <w:szCs w:val="20"/>
              </w:rPr>
              <w:t xml:space="preserve">To run the system</w:t>
            </w:r>
          </w:p>
        </w:tc>
        <w:tc>
          <w:tcPr>
            <w:tcMar>
              <w:top w:type="dxa" w:w="40"/>
              <w:left w:type="dxa" w:w="80"/>
              <w:bottom w:type="dxa" w:w="40"/>
              <w:right w:type="dxa" w:w="80"/>
            </w:tcMar>
          </w:tcPr>
          <w:p>
            <w:pPr>
              <w:jc w:val="left"/>
            </w:pPr>
            <w:r>
              <w:rPr>
                <w:b w:val="false"/>
                <w:bCs w:val="false"/>
                <w:color w:val="1F2937"/>
                <w:sz w:val="20"/>
                <w:szCs w:val="20"/>
              </w:rPr>
              <w:t xml:space="preserve">Buy from a provider</w:t>
            </w:r>
          </w:p>
        </w:tc>
      </w:tr>
    </w:tbl>
    <w:p>
      <w:pPr>
        <w:pStyle w:val="Heading1"/>
        <w:spacing w:after="120" w:before="280"/>
      </w:pPr>
      <w:r>
        <w:rPr>
          <w:b/>
          <w:bCs/>
          <w:color w:val="0F172A"/>
          <w:sz w:val="28"/>
          <w:szCs w:val="28"/>
        </w:rPr>
        <w:t xml:space="preserve">3. Make or buy</w:t>
      </w:r>
    </w:p>
    <w:p>
      <w:pPr>
        <w:spacing w:after="120"/>
      </w:pPr>
      <w:r>
        <w:rPr>
          <w:color w:val="1F2937"/>
          <w:sz w:val="21"/>
          <w:szCs w:val="21"/>
        </w:rPr>
        <w:t xml:space="preserve">Anything common and well served by the market is bought, so the team can focus on what makes the product different. Anything core and specific to the product is built.</w:t>
      </w:r>
    </w:p>
    <w:p>
      <w:pPr>
        <w:pStyle w:val="Heading1"/>
        <w:spacing w:after="120" w:before="280"/>
      </w:pPr>
      <w:r>
        <w:rPr>
          <w:b/>
          <w:bCs/>
          <w:color w:val="0F172A"/>
          <w:sz w:val="28"/>
          <w:szCs w:val="28"/>
        </w:rPr>
        <w:t xml:space="preserve">4. Selection criteria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
        <w:gridCol w:w="46"/>
        <w:gridCol w:w="30"/>
      </w:tblGrid>
      <w:tr>
        <w:trPr>
          <w:tblHeader/>
        </w:trPr>
        <w:tc>
          <w:tcPr>
            <w:shd w:fill="1E293B"/>
            <w:tcMar>
              <w:top w:type="dxa" w:w="40"/>
              <w:left w:type="dxa" w:w="80"/>
              <w:bottom w:type="dxa" w:w="40"/>
              <w:right w:type="dxa" w:w="80"/>
            </w:tcMar>
          </w:tcPr>
          <w:p>
            <w:pPr>
              <w:jc w:val="left"/>
            </w:pPr>
            <w:r>
              <w:rPr>
                <w:b/>
                <w:bCs/>
                <w:color w:val="FFFFFF"/>
                <w:sz w:val="20"/>
                <w:szCs w:val="20"/>
              </w:rPr>
              <w:t xml:space="preserve">Criterion</w:t>
            </w:r>
          </w:p>
        </w:tc>
        <w:tc>
          <w:tcPr>
            <w:shd w:fill="1E293B"/>
            <w:tcMar>
              <w:top w:type="dxa" w:w="40"/>
              <w:left w:type="dxa" w:w="80"/>
              <w:bottom w:type="dxa" w:w="40"/>
              <w:right w:type="dxa" w:w="80"/>
            </w:tcMar>
          </w:tcPr>
          <w:p>
            <w:pPr>
              <w:jc w:val="left"/>
            </w:pPr>
            <w:r>
              <w:rPr>
                <w:b/>
                <w:bCs/>
                <w:color w:val="FFFFFF"/>
                <w:sz w:val="20"/>
                <w:szCs w:val="20"/>
              </w:rPr>
              <w:t xml:space="preserve">What good looks like</w:t>
            </w:r>
          </w:p>
        </w:tc>
        <w:tc>
          <w:tcPr>
            <w:shd w:fill="1E293B"/>
            <w:tcMar>
              <w:top w:type="dxa" w:w="40"/>
              <w:left w:type="dxa" w:w="80"/>
              <w:bottom w:type="dxa" w:w="40"/>
              <w:right w:type="dxa" w:w="80"/>
            </w:tcMar>
          </w:tcPr>
          <w:p>
            <w:pPr>
              <w:jc w:val="left"/>
            </w:pPr>
            <w:r>
              <w:rPr>
                <w:b/>
                <w:bCs/>
                <w:color w:val="FFFFFF"/>
                <w:sz w:val="20"/>
                <w:szCs w:val="20"/>
              </w:rPr>
              <w:t xml:space="preserve">Weight</w:t>
            </w:r>
          </w:p>
        </w:tc>
      </w:tr>
      <w:tr>
        <w:tc>
          <w:tcPr>
            <w:tcMar>
              <w:top w:type="dxa" w:w="40"/>
              <w:left w:type="dxa" w:w="80"/>
              <w:bottom w:type="dxa" w:w="40"/>
              <w:right w:type="dxa" w:w="80"/>
            </w:tcMar>
          </w:tcPr>
          <w:p>
            <w:pPr>
              <w:jc w:val="left"/>
            </w:pPr>
            <w:r>
              <w:rPr>
                <w:b w:val="false"/>
                <w:bCs w:val="false"/>
                <w:color w:val="1F2937"/>
                <w:sz w:val="20"/>
                <w:szCs w:val="20"/>
              </w:rPr>
              <w:t xml:space="preserve">Fit for purpose</w:t>
            </w:r>
          </w:p>
        </w:tc>
        <w:tc>
          <w:tcPr>
            <w:tcMar>
              <w:top w:type="dxa" w:w="40"/>
              <w:left w:type="dxa" w:w="80"/>
              <w:bottom w:type="dxa" w:w="40"/>
              <w:right w:type="dxa" w:w="80"/>
            </w:tcMar>
          </w:tcPr>
          <w:p>
            <w:pPr>
              <w:jc w:val="left"/>
            </w:pPr>
            <w:r>
              <w:rPr>
                <w:b w:val="false"/>
                <w:bCs w:val="false"/>
                <w:color w:val="1F2937"/>
                <w:sz w:val="20"/>
                <w:szCs w:val="20"/>
              </w:rPr>
              <w:t xml:space="preserve">Meets the needs in full</w:t>
            </w:r>
          </w:p>
        </w:tc>
        <w:tc>
          <w:tcPr>
            <w:tcMar>
              <w:top w:type="dxa" w:w="40"/>
              <w:left w:type="dxa" w:w="80"/>
              <w:bottom w:type="dxa" w:w="40"/>
              <w:right w:type="dxa" w:w="80"/>
            </w:tcMar>
          </w:tcPr>
          <w:p>
            <w:pPr>
              <w:jc w:val="left"/>
            </w:pPr>
            <w:r>
              <w:rPr>
                <w:b w:val="false"/>
                <w:bCs w:val="false"/>
                <w:color w:val="1F2937"/>
                <w:sz w:val="20"/>
                <w:szCs w:val="20"/>
              </w:rPr>
              <w:t xml:space="preserve">High</w:t>
            </w:r>
          </w:p>
        </w:tc>
      </w:tr>
      <w:tr>
        <w:tc>
          <w:tcPr>
            <w:shd w:fill="F1F5F9"/>
            <w:tcMar>
              <w:top w:type="dxa" w:w="40"/>
              <w:left w:type="dxa" w:w="80"/>
              <w:bottom w:type="dxa" w:w="40"/>
              <w:right w:type="dxa" w:w="80"/>
            </w:tcMar>
          </w:tcPr>
          <w:p>
            <w:pPr>
              <w:jc w:val="left"/>
            </w:pPr>
            <w:r>
              <w:rPr>
                <w:b w:val="false"/>
                <w:bCs w:val="false"/>
                <w:color w:val="1F2937"/>
                <w:sz w:val="20"/>
                <w:szCs w:val="20"/>
              </w:rPr>
              <w:t xml:space="preserve">Cost</w:t>
            </w:r>
          </w:p>
        </w:tc>
        <w:tc>
          <w:tcPr>
            <w:shd w:fill="F1F5F9"/>
            <w:tcMar>
              <w:top w:type="dxa" w:w="40"/>
              <w:left w:type="dxa" w:w="80"/>
              <w:bottom w:type="dxa" w:w="40"/>
              <w:right w:type="dxa" w:w="80"/>
            </w:tcMar>
          </w:tcPr>
          <w:p>
            <w:pPr>
              <w:jc w:val="left"/>
            </w:pPr>
            <w:r>
              <w:rPr>
                <w:b w:val="false"/>
                <w:bCs w:val="false"/>
                <w:color w:val="1F2937"/>
                <w:sz w:val="20"/>
                <w:szCs w:val="20"/>
              </w:rPr>
              <w:t xml:space="preserve">Fair and clear pricing</w:t>
            </w:r>
          </w:p>
        </w:tc>
        <w:tc>
          <w:tcPr>
            <w:shd w:fill="F1F5F9"/>
            <w:tcMar>
              <w:top w:type="dxa" w:w="40"/>
              <w:left w:type="dxa" w:w="80"/>
              <w:bottom w:type="dxa" w:w="40"/>
              <w:right w:type="dxa" w:w="80"/>
            </w:tcMar>
          </w:tcPr>
          <w:p>
            <w:pPr>
              <w:jc w:val="left"/>
            </w:pPr>
            <w:r>
              <w:rPr>
                <w:b w:val="false"/>
                <w:bCs w:val="false"/>
                <w:color w:val="1F2937"/>
                <w:sz w:val="20"/>
                <w:szCs w:val="20"/>
              </w:rPr>
              <w:t xml:space="preserve">High</w:t>
            </w:r>
          </w:p>
        </w:tc>
      </w:tr>
      <w:tr>
        <w:tc>
          <w:tcPr>
            <w:tcMar>
              <w:top w:type="dxa" w:w="40"/>
              <w:left w:type="dxa" w:w="80"/>
              <w:bottom w:type="dxa" w:w="40"/>
              <w:right w:type="dxa" w:w="80"/>
            </w:tcMar>
          </w:tcPr>
          <w:p>
            <w:pPr>
              <w:jc w:val="left"/>
            </w:pPr>
            <w:r>
              <w:rPr>
                <w:b w:val="false"/>
                <w:bCs w:val="false"/>
                <w:color w:val="1F2937"/>
                <w:sz w:val="20"/>
                <w:szCs w:val="20"/>
              </w:rPr>
              <w:t xml:space="preserve">Reliability</w:t>
            </w:r>
          </w:p>
        </w:tc>
        <w:tc>
          <w:tcPr>
            <w:tcMar>
              <w:top w:type="dxa" w:w="40"/>
              <w:left w:type="dxa" w:w="80"/>
              <w:bottom w:type="dxa" w:w="40"/>
              <w:right w:type="dxa" w:w="80"/>
            </w:tcMar>
          </w:tcPr>
          <w:p>
            <w:pPr>
              <w:jc w:val="left"/>
            </w:pPr>
            <w:r>
              <w:rPr>
                <w:b w:val="false"/>
                <w:bCs w:val="false"/>
                <w:color w:val="1F2937"/>
                <w:sz w:val="20"/>
                <w:szCs w:val="20"/>
              </w:rPr>
              <w:t xml:space="preserve">A strong track record and good support</w:t>
            </w:r>
          </w:p>
        </w:tc>
        <w:tc>
          <w:tcPr>
            <w:tcMar>
              <w:top w:type="dxa" w:w="40"/>
              <w:left w:type="dxa" w:w="80"/>
              <w:bottom w:type="dxa" w:w="40"/>
              <w:right w:type="dxa" w:w="80"/>
            </w:tcMar>
          </w:tcPr>
          <w:p>
            <w:pPr>
              <w:jc w:val="left"/>
            </w:pPr>
            <w:r>
              <w:rPr>
                <w:b w:val="false"/>
                <w:bCs w:val="false"/>
                <w:color w:val="1F2937"/>
                <w:sz w:val="20"/>
                <w:szCs w:val="20"/>
              </w:rPr>
              <w:t xml:space="preserve">High</w:t>
            </w:r>
          </w:p>
        </w:tc>
      </w:tr>
      <w:tr>
        <w:tc>
          <w:tcPr>
            <w:shd w:fill="F1F5F9"/>
            <w:tcMar>
              <w:top w:type="dxa" w:w="40"/>
              <w:left w:type="dxa" w:w="80"/>
              <w:bottom w:type="dxa" w:w="40"/>
              <w:right w:type="dxa" w:w="80"/>
            </w:tcMar>
          </w:tcPr>
          <w:p>
            <w:pPr>
              <w:jc w:val="left"/>
            </w:pPr>
            <w:r>
              <w:rPr>
                <w:b w:val="false"/>
                <w:bCs w:val="false"/>
                <w:color w:val="1F2937"/>
                <w:sz w:val="20"/>
                <w:szCs w:val="20"/>
              </w:rPr>
              <w:t xml:space="preserve">Security and compliance</w:t>
            </w:r>
          </w:p>
        </w:tc>
        <w:tc>
          <w:tcPr>
            <w:shd w:fill="F1F5F9"/>
            <w:tcMar>
              <w:top w:type="dxa" w:w="40"/>
              <w:left w:type="dxa" w:w="80"/>
              <w:bottom w:type="dxa" w:w="40"/>
              <w:right w:type="dxa" w:w="80"/>
            </w:tcMar>
          </w:tcPr>
          <w:p>
            <w:pPr>
              <w:jc w:val="left"/>
            </w:pPr>
            <w:r>
              <w:rPr>
                <w:b w:val="false"/>
                <w:bCs w:val="false"/>
                <w:color w:val="1F2937"/>
                <w:sz w:val="20"/>
                <w:szCs w:val="20"/>
              </w:rPr>
              <w:t xml:space="preserve">Meets the required standards</w:t>
            </w:r>
          </w:p>
        </w:tc>
        <w:tc>
          <w:tcPr>
            <w:shd w:fill="F1F5F9"/>
            <w:tcMar>
              <w:top w:type="dxa" w:w="40"/>
              <w:left w:type="dxa" w:w="80"/>
              <w:bottom w:type="dxa" w:w="40"/>
              <w:right w:type="dxa" w:w="80"/>
            </w:tcMar>
          </w:tcPr>
          <w:p>
            <w:pPr>
              <w:jc w:val="left"/>
            </w:pPr>
            <w:r>
              <w:rPr>
                <w:b w:val="false"/>
                <w:bCs w:val="false"/>
                <w:color w:val="1F2937"/>
                <w:sz w:val="20"/>
                <w:szCs w:val="20"/>
              </w:rPr>
              <w:t xml:space="preserve">High</w:t>
            </w:r>
          </w:p>
        </w:tc>
      </w:tr>
      <w:tr>
        <w:tc>
          <w:tcPr>
            <w:tcMar>
              <w:top w:type="dxa" w:w="40"/>
              <w:left w:type="dxa" w:w="80"/>
              <w:bottom w:type="dxa" w:w="40"/>
              <w:right w:type="dxa" w:w="80"/>
            </w:tcMar>
          </w:tcPr>
          <w:p>
            <w:pPr>
              <w:jc w:val="left"/>
            </w:pPr>
            <w:r>
              <w:rPr>
                <w:b w:val="false"/>
                <w:bCs w:val="false"/>
                <w:color w:val="1F2937"/>
                <w:sz w:val="20"/>
                <w:szCs w:val="20"/>
              </w:rPr>
              <w:t xml:space="preserve">Ease of working together</w:t>
            </w:r>
          </w:p>
        </w:tc>
        <w:tc>
          <w:tcPr>
            <w:tcMar>
              <w:top w:type="dxa" w:w="40"/>
              <w:left w:type="dxa" w:w="80"/>
              <w:bottom w:type="dxa" w:w="40"/>
              <w:right w:type="dxa" w:w="80"/>
            </w:tcMar>
          </w:tcPr>
          <w:p>
            <w:pPr>
              <w:jc w:val="left"/>
            </w:pPr>
            <w:r>
              <w:rPr>
                <w:b w:val="false"/>
                <w:bCs w:val="false"/>
                <w:color w:val="1F2937"/>
                <w:sz w:val="20"/>
                <w:szCs w:val="20"/>
              </w:rPr>
              <w:t xml:space="preserve">Good documentation and support</w:t>
            </w:r>
          </w:p>
        </w:tc>
        <w:tc>
          <w:tcPr>
            <w:tcMar>
              <w:top w:type="dxa" w:w="40"/>
              <w:left w:type="dxa" w:w="80"/>
              <w:bottom w:type="dxa" w:w="40"/>
              <w:right w:type="dxa" w:w="80"/>
            </w:tcMar>
          </w:tcPr>
          <w:p>
            <w:pPr>
              <w:jc w:val="left"/>
            </w:pPr>
            <w:r>
              <w:rPr>
                <w:b w:val="false"/>
                <w:bCs w:val="false"/>
                <w:color w:val="1F2937"/>
                <w:sz w:val="20"/>
                <w:szCs w:val="20"/>
              </w:rPr>
              <w:t xml:space="preserve">Medium</w:t>
            </w:r>
          </w:p>
        </w:tc>
      </w:tr>
    </w:tbl>
    <w:p>
      <w:pPr>
        <w:pStyle w:val="Heading1"/>
        <w:spacing w:after="120" w:before="280"/>
      </w:pPr>
      <w:r>
        <w:rPr>
          <w:b/>
          <w:bCs/>
          <w:color w:val="0F172A"/>
          <w:sz w:val="28"/>
          <w:szCs w:val="28"/>
        </w:rPr>
        <w:t xml:space="preserve">5. Process</w:t>
      </w:r>
    </w:p>
    <w:p>
      <w:pPr>
        <w:pStyle w:val="ListParagraph"/>
        <w:numPr>
          <w:ilvl w:val="0"/>
          <w:numId w:val="1"/>
        </w:numPr>
        <w:spacing w:after="40"/>
      </w:pPr>
      <w:r>
        <w:rPr>
          <w:color w:val="1F2937"/>
          <w:sz w:val="21"/>
          <w:szCs w:val="21"/>
        </w:rPr>
        <w:t xml:space="preserve">Write down the need and the criteria.</w:t>
      </w:r>
    </w:p>
    <w:p>
      <w:pPr>
        <w:pStyle w:val="ListParagraph"/>
        <w:numPr>
          <w:ilvl w:val="0"/>
          <w:numId w:val="1"/>
        </w:numPr>
        <w:spacing w:after="40"/>
      </w:pPr>
      <w:r>
        <w:rPr>
          <w:color w:val="1F2937"/>
          <w:sz w:val="21"/>
          <w:szCs w:val="21"/>
        </w:rPr>
        <w:t xml:space="preserve">Ask a shortlist of suppliers to propose their offer.</w:t>
      </w:r>
    </w:p>
    <w:p>
      <w:pPr>
        <w:pStyle w:val="ListParagraph"/>
        <w:numPr>
          <w:ilvl w:val="0"/>
          <w:numId w:val="1"/>
        </w:numPr>
        <w:spacing w:after="40"/>
      </w:pPr>
      <w:r>
        <w:rPr>
          <w:color w:val="1F2937"/>
          <w:sz w:val="21"/>
          <w:szCs w:val="21"/>
        </w:rPr>
        <w:t xml:space="preserve">Score the proposals against the criteria.</w:t>
      </w:r>
    </w:p>
    <w:p>
      <w:pPr>
        <w:pStyle w:val="ListParagraph"/>
        <w:numPr>
          <w:ilvl w:val="0"/>
          <w:numId w:val="1"/>
        </w:numPr>
        <w:spacing w:after="40"/>
      </w:pPr>
      <w:r>
        <w:rPr>
          <w:color w:val="1F2937"/>
          <w:sz w:val="21"/>
          <w:szCs w:val="21"/>
        </w:rPr>
        <w:t xml:space="preserve">Agree the contract and the service levels.</w:t>
      </w:r>
    </w:p>
    <w:p>
      <w:pPr>
        <w:pStyle w:val="ListParagraph"/>
        <w:numPr>
          <w:ilvl w:val="0"/>
          <w:numId w:val="1"/>
        </w:numPr>
        <w:spacing w:after="40"/>
      </w:pPr>
      <w:r>
        <w:rPr>
          <w:color w:val="1F2937"/>
          <w:sz w:val="21"/>
          <w:szCs w:val="21"/>
        </w:rPr>
        <w:t xml:space="preserve">Manage the supplier through delivery.</w:t>
      </w:r>
    </w:p>
    <w:p>
      <w:pPr>
        <w:pStyle w:val="Heading1"/>
        <w:spacing w:after="120" w:before="280"/>
      </w:pPr>
      <w:r>
        <w:rPr>
          <w:b/>
          <w:bCs/>
          <w:color w:val="0F172A"/>
          <w:sz w:val="28"/>
          <w:szCs w:val="28"/>
        </w:rPr>
        <w:t xml:space="preserve">6. Contract types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
        <w:gridCol w:w="72"/>
      </w:tblGrid>
      <w:tr>
        <w:trPr>
          <w:tblHeader/>
        </w:trPr>
        <w:tc>
          <w:tcPr>
            <w:shd w:fill="1E293B"/>
            <w:tcMar>
              <w:top w:type="dxa" w:w="40"/>
              <w:left w:type="dxa" w:w="80"/>
              <w:bottom w:type="dxa" w:w="40"/>
              <w:right w:type="dxa" w:w="80"/>
            </w:tcMar>
          </w:tcPr>
          <w:p>
            <w:pPr>
              <w:jc w:val="left"/>
            </w:pPr>
            <w:r>
              <w:rPr>
                <w:b/>
                <w:bCs/>
                <w:color w:val="FFFFFF"/>
                <w:sz w:val="20"/>
                <w:szCs w:val="20"/>
              </w:rPr>
              <w:t xml:space="preserve">Type</w:t>
            </w:r>
          </w:p>
        </w:tc>
        <w:tc>
          <w:tcPr>
            <w:shd w:fill="1E293B"/>
            <w:tcMar>
              <w:top w:type="dxa" w:w="40"/>
              <w:left w:type="dxa" w:w="80"/>
              <w:bottom w:type="dxa" w:w="40"/>
              <w:right w:type="dxa" w:w="80"/>
            </w:tcMar>
          </w:tcPr>
          <w:p>
            <w:pPr>
              <w:jc w:val="left"/>
            </w:pPr>
            <w:r>
              <w:rPr>
                <w:b/>
                <w:bCs/>
                <w:color w:val="FFFFFF"/>
                <w:sz w:val="20"/>
                <w:szCs w:val="20"/>
              </w:rPr>
              <w:t xml:space="preserve">When to use it</w:t>
            </w:r>
          </w:p>
        </w:tc>
      </w:tr>
      <w:tr>
        <w:tc>
          <w:tcPr>
            <w:tcMar>
              <w:top w:type="dxa" w:w="40"/>
              <w:left w:type="dxa" w:w="80"/>
              <w:bottom w:type="dxa" w:w="40"/>
              <w:right w:type="dxa" w:w="80"/>
            </w:tcMar>
          </w:tcPr>
          <w:p>
            <w:pPr>
              <w:jc w:val="left"/>
            </w:pPr>
            <w:r>
              <w:rPr>
                <w:b w:val="false"/>
                <w:bCs w:val="false"/>
                <w:color w:val="1F2937"/>
                <w:sz w:val="20"/>
                <w:szCs w:val="20"/>
              </w:rPr>
              <w:t xml:space="preserve">Fixed price</w:t>
            </w:r>
          </w:p>
        </w:tc>
        <w:tc>
          <w:tcPr>
            <w:tcMar>
              <w:top w:type="dxa" w:w="40"/>
              <w:left w:type="dxa" w:w="80"/>
              <w:bottom w:type="dxa" w:w="40"/>
              <w:right w:type="dxa" w:w="80"/>
            </w:tcMar>
          </w:tcPr>
          <w:p>
            <w:pPr>
              <w:jc w:val="left"/>
            </w:pPr>
            <w:r>
              <w:rPr>
                <w:b w:val="false"/>
                <w:bCs w:val="false"/>
                <w:color w:val="1F2937"/>
                <w:sz w:val="20"/>
                <w:szCs w:val="20"/>
              </w:rPr>
              <w:t xml:space="preserve">When the work is clear and well defined</w:t>
            </w:r>
          </w:p>
        </w:tc>
      </w:tr>
      <w:tr>
        <w:tc>
          <w:tcPr>
            <w:shd w:fill="F1F5F9"/>
            <w:tcMar>
              <w:top w:type="dxa" w:w="40"/>
              <w:left w:type="dxa" w:w="80"/>
              <w:bottom w:type="dxa" w:w="40"/>
              <w:right w:type="dxa" w:w="80"/>
            </w:tcMar>
          </w:tcPr>
          <w:p>
            <w:pPr>
              <w:jc w:val="left"/>
            </w:pPr>
            <w:r>
              <w:rPr>
                <w:b w:val="false"/>
                <w:bCs w:val="false"/>
                <w:color w:val="1F2937"/>
                <w:sz w:val="20"/>
                <w:szCs w:val="20"/>
              </w:rPr>
              <w:t xml:space="preserve">Time and materials</w:t>
            </w:r>
          </w:p>
        </w:tc>
        <w:tc>
          <w:tcPr>
            <w:shd w:fill="F1F5F9"/>
            <w:tcMar>
              <w:top w:type="dxa" w:w="40"/>
              <w:left w:type="dxa" w:w="80"/>
              <w:bottom w:type="dxa" w:w="40"/>
              <w:right w:type="dxa" w:w="80"/>
            </w:tcMar>
          </w:tcPr>
          <w:p>
            <w:pPr>
              <w:jc w:val="left"/>
            </w:pPr>
            <w:r>
              <w:rPr>
                <w:b w:val="false"/>
                <w:bCs w:val="false"/>
                <w:color w:val="1F2937"/>
                <w:sz w:val="20"/>
                <w:szCs w:val="20"/>
              </w:rPr>
              <w:t xml:space="preserve">When the work may change or is hard to size</w:t>
            </w:r>
          </w:p>
        </w:tc>
      </w:tr>
      <w:tr>
        <w:tc>
          <w:tcPr>
            <w:tcMar>
              <w:top w:type="dxa" w:w="40"/>
              <w:left w:type="dxa" w:w="80"/>
              <w:bottom w:type="dxa" w:w="40"/>
              <w:right w:type="dxa" w:w="80"/>
            </w:tcMar>
          </w:tcPr>
          <w:p>
            <w:pPr>
              <w:jc w:val="left"/>
            </w:pPr>
            <w:r>
              <w:rPr>
                <w:b w:val="false"/>
                <w:bCs w:val="false"/>
                <w:color w:val="1F2937"/>
                <w:sz w:val="20"/>
                <w:szCs w:val="20"/>
              </w:rPr>
              <w:t xml:space="preserve">Subscription or licence</w:t>
            </w:r>
          </w:p>
        </w:tc>
        <w:tc>
          <w:tcPr>
            <w:tcMar>
              <w:top w:type="dxa" w:w="40"/>
              <w:left w:type="dxa" w:w="80"/>
              <w:bottom w:type="dxa" w:w="40"/>
              <w:right w:type="dxa" w:w="80"/>
            </w:tcMar>
          </w:tcPr>
          <w:p>
            <w:pPr>
              <w:jc w:val="left"/>
            </w:pPr>
            <w:r>
              <w:rPr>
                <w:b w:val="false"/>
                <w:bCs w:val="false"/>
                <w:color w:val="1F2937"/>
                <w:sz w:val="20"/>
                <w:szCs w:val="20"/>
              </w:rPr>
              <w:t xml:space="preserve">For an ongoing service, such as hosting</w:t>
            </w:r>
          </w:p>
        </w:tc>
      </w:tr>
    </w:tbl>
    <w:p>
      <w:pPr>
        <w:pStyle w:val="Heading1"/>
        <w:spacing w:after="120" w:before="280"/>
      </w:pPr>
      <w:r>
        <w:rPr>
          <w:b/>
          <w:bCs/>
          <w:color w:val="0F172A"/>
          <w:sz w:val="28"/>
          <w:szCs w:val="28"/>
        </w:rPr>
        <w:t xml:space="preserve">7. Managing the vendor</w:t>
      </w:r>
    </w:p>
    <w:p>
      <w:pPr>
        <w:spacing w:after="120"/>
      </w:pPr>
      <w:r>
        <w:rPr>
          <w:color w:val="1F2937"/>
          <w:sz w:val="21"/>
          <w:szCs w:val="21"/>
        </w:rPr>
        <w:t xml:space="preserve">Each supplier has a named owner on our side, a service level agreement, and a regular check on delivery and quality. Payments follow agreed milestones. Problems are raised early and recorded.</w:t>
      </w:r>
    </w:p>
    <w:p>
      <w:pPr>
        <w:pStyle w:val="Heading1"/>
        <w:spacing w:after="120" w:before="280"/>
      </w:pPr>
      <w:r>
        <w:rPr>
          <w:b/>
          <w:bCs/>
          <w:color w:val="0F172A"/>
          <w:sz w:val="28"/>
          <w:szCs w:val="28"/>
        </w:rPr>
        <w:t xml:space="preserve">8. Roles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74"/>
      </w:tblGrid>
      <w:tr>
        <w:trPr>
          <w:tblHeader/>
        </w:trPr>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Responsibility</w:t>
            </w:r>
          </w:p>
        </w:tc>
      </w:tr>
      <w:tr>
        <w:tc>
          <w:tcPr>
            <w:tcMar>
              <w:top w:type="dxa" w:w="40"/>
              <w:left w:type="dxa" w:w="80"/>
              <w:bottom w:type="dxa" w:w="40"/>
              <w:right w:type="dxa" w:w="80"/>
            </w:tcMar>
          </w:tcPr>
          <w:p>
            <w:pPr>
              <w:jc w:val="left"/>
            </w:pPr>
            <w:r>
              <w:rPr>
                <w:b w:val="false"/>
                <w:bCs w:val="false"/>
                <w:color w:val="1F2937"/>
                <w:sz w:val="20"/>
                <w:szCs w:val="20"/>
              </w:rPr>
              <w:t xml:space="preserve">Project Manager</w:t>
            </w:r>
          </w:p>
        </w:tc>
        <w:tc>
          <w:tcPr>
            <w:tcMar>
              <w:top w:type="dxa" w:w="40"/>
              <w:left w:type="dxa" w:w="80"/>
              <w:bottom w:type="dxa" w:w="40"/>
              <w:right w:type="dxa" w:w="80"/>
            </w:tcMar>
          </w:tcPr>
          <w:p>
            <w:pPr>
              <w:jc w:val="left"/>
            </w:pPr>
            <w:r>
              <w:rPr>
                <w:b w:val="false"/>
                <w:bCs w:val="false"/>
                <w:color w:val="1F2937"/>
                <w:sz w:val="20"/>
                <w:szCs w:val="20"/>
              </w:rPr>
              <w:t xml:space="preserve">Owns the plan and the supplier relationships</w:t>
            </w:r>
          </w:p>
        </w:tc>
      </w:tr>
      <w:tr>
        <w:tc>
          <w:tcPr>
            <w:shd w:fill="F1F5F9"/>
            <w:tcMar>
              <w:top w:type="dxa" w:w="40"/>
              <w:left w:type="dxa" w:w="80"/>
              <w:bottom w:type="dxa" w:w="40"/>
              <w:right w:type="dxa" w:w="80"/>
            </w:tcMar>
          </w:tcPr>
          <w:p>
            <w:pPr>
              <w:jc w:val="left"/>
            </w:pPr>
            <w:r>
              <w:rPr>
                <w:b w:val="false"/>
                <w:bCs w:val="false"/>
                <w:color w:val="1F2937"/>
                <w:sz w:val="20"/>
                <w:szCs w:val="20"/>
              </w:rPr>
              <w:t xml:space="preserve">Finance</w:t>
            </w:r>
          </w:p>
        </w:tc>
        <w:tc>
          <w:tcPr>
            <w:shd w:fill="F1F5F9"/>
            <w:tcMar>
              <w:top w:type="dxa" w:w="40"/>
              <w:left w:type="dxa" w:w="80"/>
              <w:bottom w:type="dxa" w:w="40"/>
              <w:right w:type="dxa" w:w="80"/>
            </w:tcMar>
          </w:tcPr>
          <w:p>
            <w:pPr>
              <w:jc w:val="left"/>
            </w:pPr>
            <w:r>
              <w:rPr>
                <w:b w:val="false"/>
                <w:bCs w:val="false"/>
                <w:color w:val="1F2937"/>
                <w:sz w:val="20"/>
                <w:szCs w:val="20"/>
              </w:rPr>
              <w:t xml:space="preserve">Approves spend and contracts</w:t>
            </w:r>
          </w:p>
        </w:tc>
      </w:tr>
      <w:tr>
        <w:tc>
          <w:tcPr>
            <w:tcMar>
              <w:top w:type="dxa" w:w="40"/>
              <w:left w:type="dxa" w:w="80"/>
              <w:bottom w:type="dxa" w:w="40"/>
              <w:right w:type="dxa" w:w="80"/>
            </w:tcMar>
          </w:tcPr>
          <w:p>
            <w:pPr>
              <w:jc w:val="left"/>
            </w:pPr>
            <w:r>
              <w:rPr>
                <w:b w:val="false"/>
                <w:bCs w:val="false"/>
                <w:color w:val="1F2937"/>
                <w:sz w:val="20"/>
                <w:szCs w:val="20"/>
              </w:rPr>
              <w:t xml:space="preserve">Technical lead</w:t>
            </w:r>
          </w:p>
        </w:tc>
        <w:tc>
          <w:tcPr>
            <w:tcMar>
              <w:top w:type="dxa" w:w="40"/>
              <w:left w:type="dxa" w:w="80"/>
              <w:bottom w:type="dxa" w:w="40"/>
              <w:right w:type="dxa" w:w="80"/>
            </w:tcMar>
          </w:tcPr>
          <w:p>
            <w:pPr>
              <w:jc w:val="left"/>
            </w:pPr>
            <w:r>
              <w:rPr>
                <w:b w:val="false"/>
                <w:bCs w:val="false"/>
                <w:color w:val="1F2937"/>
                <w:sz w:val="20"/>
                <w:szCs w:val="20"/>
              </w:rPr>
              <w:t xml:space="preserve">Judges fit and quality</w:t>
            </w:r>
          </w:p>
        </w:tc>
      </w:tr>
    </w:tbl>
    <w:p>
      <w:pPr>
        <w:pStyle w:val="Heading1"/>
        <w:spacing w:after="120" w:before="280"/>
      </w:pPr>
      <w:r>
        <w:rPr>
          <w:b/>
          <w:bCs/>
          <w:color w:val="0F172A"/>
          <w:sz w:val="28"/>
          <w:szCs w:val="28"/>
        </w:rPr>
        <w:t xml:space="preserve">9. Risks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0"/>
        <w:gridCol w:w="60"/>
      </w:tblGrid>
      <w:tr>
        <w:trPr>
          <w:tblHeader/>
        </w:trPr>
        <w:tc>
          <w:tcPr>
            <w:shd w:fill="1E293B"/>
            <w:tcMar>
              <w:top w:type="dxa" w:w="40"/>
              <w:left w:type="dxa" w:w="80"/>
              <w:bottom w:type="dxa" w:w="40"/>
              <w:right w:type="dxa" w:w="80"/>
            </w:tcMar>
          </w:tcPr>
          <w:p>
            <w:pPr>
              <w:jc w:val="left"/>
            </w:pPr>
            <w:r>
              <w:rPr>
                <w:b/>
                <w:bCs/>
                <w:color w:val="FFFFFF"/>
                <w:sz w:val="20"/>
                <w:szCs w:val="20"/>
              </w:rPr>
              <w:t xml:space="preserve">Risk</w:t>
            </w:r>
          </w:p>
        </w:tc>
        <w:tc>
          <w:tcPr>
            <w:shd w:fill="1E293B"/>
            <w:tcMar>
              <w:top w:type="dxa" w:w="40"/>
              <w:left w:type="dxa" w:w="80"/>
              <w:bottom w:type="dxa" w:w="40"/>
              <w:right w:type="dxa" w:w="80"/>
            </w:tcMar>
          </w:tcPr>
          <w:p>
            <w:pPr>
              <w:jc w:val="left"/>
            </w:pPr>
            <w:r>
              <w:rPr>
                <w:b/>
                <w:bCs/>
                <w:color w:val="FFFFFF"/>
                <w:sz w:val="20"/>
                <w:szCs w:val="20"/>
              </w:rPr>
              <w:t xml:space="preserve">Response</w:t>
            </w:r>
          </w:p>
        </w:tc>
      </w:tr>
      <w:tr>
        <w:tc>
          <w:tcPr>
            <w:tcMar>
              <w:top w:type="dxa" w:w="40"/>
              <w:left w:type="dxa" w:w="80"/>
              <w:bottom w:type="dxa" w:w="40"/>
              <w:right w:type="dxa" w:w="80"/>
            </w:tcMar>
          </w:tcPr>
          <w:p>
            <w:pPr>
              <w:jc w:val="left"/>
            </w:pPr>
            <w:r>
              <w:rPr>
                <w:b w:val="false"/>
                <w:bCs w:val="false"/>
                <w:color w:val="1F2937"/>
                <w:sz w:val="20"/>
                <w:szCs w:val="20"/>
              </w:rPr>
              <w:t xml:space="preserve">A supplier is late</w:t>
            </w:r>
          </w:p>
        </w:tc>
        <w:tc>
          <w:tcPr>
            <w:tcMar>
              <w:top w:type="dxa" w:w="40"/>
              <w:left w:type="dxa" w:w="80"/>
              <w:bottom w:type="dxa" w:w="40"/>
              <w:right w:type="dxa" w:w="80"/>
            </w:tcMar>
          </w:tcPr>
          <w:p>
            <w:pPr>
              <w:jc w:val="left"/>
            </w:pPr>
            <w:r>
              <w:rPr>
                <w:b w:val="false"/>
                <w:bCs w:val="false"/>
                <w:color w:val="1F2937"/>
                <w:sz w:val="20"/>
                <w:szCs w:val="20"/>
              </w:rPr>
              <w:t xml:space="preserve">Hold buffer time and a backup option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Costs rise</w:t>
            </w:r>
          </w:p>
        </w:tc>
        <w:tc>
          <w:tcPr>
            <w:shd w:fill="F1F5F9"/>
            <w:tcMar>
              <w:top w:type="dxa" w:w="40"/>
              <w:left w:type="dxa" w:w="80"/>
              <w:bottom w:type="dxa" w:w="40"/>
              <w:right w:type="dxa" w:w="80"/>
            </w:tcMar>
          </w:tcPr>
          <w:p>
            <w:pPr>
              <w:jc w:val="left"/>
            </w:pPr>
            <w:r>
              <w:rPr>
                <w:b w:val="false"/>
                <w:bCs w:val="false"/>
                <w:color w:val="1F2937"/>
                <w:sz w:val="20"/>
                <w:szCs w:val="20"/>
              </w:rPr>
              <w:t xml:space="preserve">Agree clear pricing and change terms up front</w:t>
            </w:r>
          </w:p>
        </w:tc>
      </w:tr>
    </w:tbl>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and vendor plan</dc:title>
  <dc:creator>Nirmal Prajapati</dc:creator>
  <cp:lastModifiedBy>Un-named</cp:lastModifiedBy>
  <cp:revision>1</cp:revision>
  <dcterms:created xsi:type="dcterms:W3CDTF">2026-07-12T12:14:42.945Z</dcterms:created>
  <dcterms:modified xsi:type="dcterms:W3CDTF">2026-07-12T12:14:42.945Z</dcterms:modified>
</cp:coreProperties>
</file>

<file path=docProps/custom.xml><?xml version="1.0" encoding="utf-8"?>
<Properties xmlns="http://schemas.openxmlformats.org/officeDocument/2006/custom-properties" xmlns:vt="http://schemas.openxmlformats.org/officeDocument/2006/docPropsVTypes"/>
</file>