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F172A"/>
          <w:sz w:val="44"/>
          <w:szCs w:val="44"/>
        </w:rPr>
        <w:t xml:space="preserve">Feasibility study</w:t>
      </w:r>
    </w:p>
    <w:p>
      <w:pPr>
        <w:spacing w:after="200"/>
      </w:pPr>
      <w:r>
        <w:rPr>
          <w:i/>
          <w:iCs/>
          <w:color w:val="64748B"/>
          <w:sz w:val="22"/>
          <w:szCs w:val="22"/>
        </w:rPr>
        <w:t xml:space="preserve">Check whether the idea is workable before committing, across technical, operational, financial, and legal grounds.</w:t>
      </w:r>
    </w:p>
    <w:p>
      <w:pPr>
        <w:pStyle w:val="Heading2"/>
        <w:spacing w:after="80" w:before="200"/>
      </w:pPr>
      <w:r>
        <w:rPr>
          <w:b/>
          <w:bCs/>
          <w:color w:val="1E293B"/>
          <w:sz w:val="24"/>
          <w:szCs w:val="24"/>
        </w:rPr>
        <w:t xml:space="preserve">Document control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70"/>
      </w:tblGrid>
      <w:tr>
        <w:tc>
          <w:tcPr>
            <w:shd w:fill="F1F5F9"/>
            <w:tcMar>
              <w:top w:type="dxa" w:w="40"/>
              <w:left w:type="dxa" w:w="80"/>
              <w:bottom w:type="dxa" w:w="40"/>
              <w:right w:type="dxa" w:w="80"/>
            </w:tcMar>
          </w:tcPr>
          <w:p>
            <w:pPr>
              <w:jc w:val="left"/>
            </w:pPr>
            <w:r>
              <w:rPr>
                <w:b/>
                <w:bCs/>
                <w:color w:val="1F2937"/>
                <w:sz w:val="20"/>
                <w:szCs w:val="20"/>
              </w:rPr>
              <w:t xml:space="preserve">Project</w:t>
            </w:r>
          </w:p>
        </w:tc>
        <w:tc>
          <w:tcPr>
            <w:tcMar>
              <w:top w:type="dxa" w:w="40"/>
              <w:left w:type="dxa" w:w="80"/>
              <w:bottom w:type="dxa" w:w="40"/>
              <w:right w:type="dxa" w:w="80"/>
            </w:tcMar>
          </w:tcPr>
          <w:p>
            <w:pPr>
              <w:jc w:val="left"/>
            </w:pPr>
            <w:r>
              <w:rPr>
                <w:b w:val="false"/>
                <w:bCs w:val="false"/>
                <w:color w:val="1F2937"/>
                <w:sz w:val="20"/>
                <w:szCs w:val="20"/>
              </w:rPr>
              <w:t xml:space="preserve">Add the project</w:t>
            </w:r>
          </w:p>
        </w:tc>
      </w:tr>
      <w:tr>
        <w:tc>
          <w:tcPr>
            <w:shd w:fill="F1F5F9"/>
            <w:tcMar>
              <w:top w:type="dxa" w:w="40"/>
              <w:left w:type="dxa" w:w="80"/>
              <w:bottom w:type="dxa" w:w="40"/>
              <w:right w:type="dxa" w:w="80"/>
            </w:tcMar>
          </w:tcPr>
          <w:p>
            <w:pPr>
              <w:jc w:val="left"/>
            </w:pPr>
            <w:r>
              <w:rPr>
                <w:b/>
                <w:bCs/>
                <w:color w:val="1F2937"/>
                <w:sz w:val="20"/>
                <w:szCs w:val="20"/>
              </w:rPr>
              <w:t xml:space="preserve">Author</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r>
      <w:tr>
        <w:tc>
          <w:tcPr>
            <w:shd w:fill="F1F5F9"/>
            <w:tcMar>
              <w:top w:type="dxa" w:w="40"/>
              <w:left w:type="dxa" w:w="80"/>
              <w:bottom w:type="dxa" w:w="40"/>
              <w:right w:type="dxa" w:w="80"/>
            </w:tcMar>
          </w:tcPr>
          <w:p>
            <w:pPr>
              <w:jc w:val="left"/>
            </w:pPr>
            <w:r>
              <w:rPr>
                <w:b/>
                <w:bCs/>
                <w:color w:val="1F2937"/>
                <w:sz w:val="20"/>
                <w:szCs w:val="20"/>
              </w:rPr>
              <w:t xml:space="preserve">Owner</w:t>
            </w:r>
          </w:p>
        </w:tc>
        <w:tc>
          <w:tcPr>
            <w:tcMar>
              <w:top w:type="dxa" w:w="40"/>
              <w:left w:type="dxa" w:w="80"/>
              <w:bottom w:type="dxa" w:w="40"/>
              <w:right w:type="dxa" w:w="80"/>
            </w:tcMar>
          </w:tcPr>
          <w:p>
            <w:pPr>
              <w:jc w:val="left"/>
            </w:pPr>
            <w:r>
              <w:rPr>
                <w:b w:val="false"/>
                <w:bCs w:val="false"/>
                <w:color w:val="1F2937"/>
                <w:sz w:val="20"/>
                <w:szCs w:val="20"/>
              </w:rPr>
              <w:t xml:space="preserve">Add the owner</w:t>
            </w:r>
          </w:p>
        </w:tc>
      </w:tr>
      <w:tr>
        <w:tc>
          <w:tcPr>
            <w:shd w:fill="F1F5F9"/>
            <w:tcMar>
              <w:top w:type="dxa" w:w="40"/>
              <w:left w:type="dxa" w:w="80"/>
              <w:bottom w:type="dxa" w:w="40"/>
              <w:right w:type="dxa" w:w="80"/>
            </w:tcMar>
          </w:tcPr>
          <w:p>
            <w:pPr>
              <w:jc w:val="left"/>
            </w:pPr>
            <w:r>
              <w:rPr>
                <w:b/>
                <w:bCs/>
                <w:color w:val="1F2937"/>
                <w:sz w:val="20"/>
                <w:szCs w:val="20"/>
              </w:rPr>
              <w:t xml:space="preserve">Version</w:t>
            </w:r>
          </w:p>
        </w:tc>
        <w:tc>
          <w:tcPr>
            <w:tcMar>
              <w:top w:type="dxa" w:w="40"/>
              <w:left w:type="dxa" w:w="80"/>
              <w:bottom w:type="dxa" w:w="40"/>
              <w:right w:type="dxa" w:w="80"/>
            </w:tcMar>
          </w:tcPr>
          <w:p>
            <w:pPr>
              <w:jc w:val="left"/>
            </w:pPr>
            <w:r>
              <w:rPr>
                <w:b w:val="false"/>
                <w:bCs w:val="false"/>
                <w:color w:val="1F2937"/>
                <w:sz w:val="20"/>
                <w:szCs w:val="20"/>
              </w:rPr>
              <w:t xml:space="preserve">1.0</w:t>
            </w:r>
          </w:p>
        </w:tc>
      </w:tr>
      <w:tr>
        <w:tc>
          <w:tcPr>
            <w:shd w:fill="F1F5F9"/>
            <w:tcMar>
              <w:top w:type="dxa" w:w="40"/>
              <w:left w:type="dxa" w:w="80"/>
              <w:bottom w:type="dxa" w:w="40"/>
              <w:right w:type="dxa" w:w="80"/>
            </w:tcMar>
          </w:tcPr>
          <w:p>
            <w:pPr>
              <w:jc w:val="left"/>
            </w:pPr>
            <w:r>
              <w:rPr>
                <w:b/>
                <w:bCs/>
                <w:color w:val="1F2937"/>
                <w:sz w:val="20"/>
                <w:szCs w:val="20"/>
              </w:rPr>
              <w:t xml:space="preserve">Date</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r>
      <w:tr>
        <w:tc>
          <w:tcPr>
            <w:shd w:fill="F1F5F9"/>
            <w:tcMar>
              <w:top w:type="dxa" w:w="40"/>
              <w:left w:type="dxa" w:w="80"/>
              <w:bottom w:type="dxa" w:w="40"/>
              <w:right w:type="dxa" w:w="80"/>
            </w:tcMar>
          </w:tcPr>
          <w:p>
            <w:pPr>
              <w:jc w:val="left"/>
            </w:pPr>
            <w:r>
              <w:rPr>
                <w:b/>
                <w:bCs/>
                <w:color w:val="1F2937"/>
                <w:sz w:val="20"/>
                <w:szCs w:val="20"/>
              </w:rPr>
              <w:t xml:space="preserve">Status</w:t>
            </w:r>
          </w:p>
        </w:tc>
        <w:tc>
          <w:tcPr>
            <w:tcMar>
              <w:top w:type="dxa" w:w="40"/>
              <w:left w:type="dxa" w:w="80"/>
              <w:bottom w:type="dxa" w:w="40"/>
              <w:right w:type="dxa" w:w="80"/>
            </w:tcMar>
          </w:tcPr>
          <w:p>
            <w:pPr>
              <w:jc w:val="left"/>
            </w:pPr>
            <w:r>
              <w:rPr>
                <w:b w:val="false"/>
                <w:bCs w:val="false"/>
                <w:color w:val="1F2937"/>
                <w:sz w:val="20"/>
                <w:szCs w:val="20"/>
              </w:rPr>
              <w:t xml:space="preserve">Draft</w:t>
            </w:r>
          </w:p>
        </w:tc>
      </w:tr>
    </w:tbl>
    <w:p>
      <w:pPr>
        <w:spacing w:after="60"/>
      </w:pPr>
    </w:p>
    <w:p>
      <w:pPr>
        <w:pStyle w:val="Heading2"/>
        <w:spacing w:after="80" w:before="200"/>
      </w:pPr>
      <w:r>
        <w:rPr>
          <w:b/>
          <w:bCs/>
          <w:color w:val="1E293B"/>
          <w:sz w:val="24"/>
          <w:szCs w:val="24"/>
        </w:rPr>
        <w:t xml:space="preserve">Version history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5"/>
        <w:gridCol w:w="20"/>
        <w:gridCol w:w="25"/>
        <w:gridCol w:w="40"/>
      </w:tblGrid>
      <w:tr>
        <w:trPr>
          <w:tblHeader/>
        </w:trPr>
        <w:tc>
          <w:tcPr>
            <w:shd w:fill="1E293B"/>
            <w:tcMar>
              <w:top w:type="dxa" w:w="40"/>
              <w:left w:type="dxa" w:w="80"/>
              <w:bottom w:type="dxa" w:w="40"/>
              <w:right w:type="dxa" w:w="80"/>
            </w:tcMar>
          </w:tcPr>
          <w:p>
            <w:pPr>
              <w:jc w:val="left"/>
            </w:pPr>
            <w:r>
              <w:rPr>
                <w:b/>
                <w:bCs/>
                <w:color w:val="FFFFFF"/>
                <w:sz w:val="20"/>
                <w:szCs w:val="20"/>
              </w:rPr>
              <w:t xml:space="preserve">Version</w:t>
            </w:r>
          </w:p>
        </w:tc>
        <w:tc>
          <w:tcPr>
            <w:shd w:fill="1E293B"/>
            <w:tcMar>
              <w:top w:type="dxa" w:w="40"/>
              <w:left w:type="dxa" w:w="80"/>
              <w:bottom w:type="dxa" w:w="40"/>
              <w:right w:type="dxa" w:w="80"/>
            </w:tcMar>
          </w:tcPr>
          <w:p>
            <w:pPr>
              <w:jc w:val="left"/>
            </w:pPr>
            <w:r>
              <w:rPr>
                <w:b/>
                <w:bCs/>
                <w:color w:val="FFFFFF"/>
                <w:sz w:val="20"/>
                <w:szCs w:val="20"/>
              </w:rPr>
              <w:t xml:space="preserve">Date</w:t>
            </w:r>
          </w:p>
        </w:tc>
        <w:tc>
          <w:tcPr>
            <w:shd w:fill="1E293B"/>
            <w:tcMar>
              <w:top w:type="dxa" w:w="40"/>
              <w:left w:type="dxa" w:w="80"/>
              <w:bottom w:type="dxa" w:w="40"/>
              <w:right w:type="dxa" w:w="80"/>
            </w:tcMar>
          </w:tcPr>
          <w:p>
            <w:pPr>
              <w:jc w:val="left"/>
            </w:pPr>
            <w:r>
              <w:rPr>
                <w:b/>
                <w:bCs/>
                <w:color w:val="FFFFFF"/>
                <w:sz w:val="20"/>
                <w:szCs w:val="20"/>
              </w:rPr>
              <w:t xml:space="preserve">Author</w:t>
            </w:r>
          </w:p>
        </w:tc>
        <w:tc>
          <w:tcPr>
            <w:shd w:fill="1E293B"/>
            <w:tcMar>
              <w:top w:type="dxa" w:w="40"/>
              <w:left w:type="dxa" w:w="80"/>
              <w:bottom w:type="dxa" w:w="40"/>
              <w:right w:type="dxa" w:w="80"/>
            </w:tcMar>
          </w:tcPr>
          <w:p>
            <w:pPr>
              <w:jc w:val="left"/>
            </w:pPr>
            <w:r>
              <w:rPr>
                <w:b/>
                <w:bCs/>
                <w:color w:val="FFFFFF"/>
                <w:sz w:val="20"/>
                <w:szCs w:val="20"/>
              </w:rPr>
              <w:t xml:space="preserve">Summary of change</w:t>
            </w:r>
          </w:p>
        </w:tc>
      </w:tr>
      <w:tr>
        <w:tc>
          <w:tcPr>
            <w:tcMar>
              <w:top w:type="dxa" w:w="40"/>
              <w:left w:type="dxa" w:w="80"/>
              <w:bottom w:type="dxa" w:w="40"/>
              <w:right w:type="dxa" w:w="80"/>
            </w:tcMar>
          </w:tcPr>
          <w:p>
            <w:pPr>
              <w:jc w:val="left"/>
            </w:pPr>
            <w:r>
              <w:rPr>
                <w:b w:val="false"/>
                <w:bCs w:val="false"/>
                <w:color w:val="1F2937"/>
                <w:sz w:val="20"/>
                <w:szCs w:val="20"/>
              </w:rPr>
              <w:t xml:space="preserve">1.0</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c>
          <w:tcPr>
            <w:tcMar>
              <w:top w:type="dxa" w:w="40"/>
              <w:left w:type="dxa" w:w="80"/>
              <w:bottom w:type="dxa" w:w="40"/>
              <w:right w:type="dxa" w:w="80"/>
            </w:tcMar>
          </w:tcPr>
          <w:p>
            <w:pPr>
              <w:jc w:val="left"/>
            </w:pPr>
            <w:r>
              <w:rPr>
                <w:b w:val="false"/>
                <w:bCs w:val="false"/>
                <w:color w:val="1F2937"/>
                <w:sz w:val="20"/>
                <w:szCs w:val="20"/>
              </w:rPr>
              <w:t xml:space="preserve">First version</w:t>
            </w:r>
          </w:p>
        </w:tc>
      </w:tr>
      <w:tr>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r>
      <w:tr>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r>
    </w:tbl>
    <w:p>
      <w:pPr>
        <w:pStyle w:val="Heading1"/>
        <w:spacing w:after="120" w:before="280"/>
      </w:pPr>
      <w:r>
        <w:rPr>
          <w:b/>
          <w:bCs/>
          <w:color w:val="0F172A"/>
          <w:sz w:val="28"/>
          <w:szCs w:val="28"/>
        </w:rPr>
        <w:t xml:space="preserve">1. Purpose</w:t>
      </w:r>
    </w:p>
    <w:p>
      <w:pPr>
        <w:spacing w:after="120"/>
      </w:pPr>
      <w:r>
        <w:rPr>
          <w:color w:val="1F2937"/>
          <w:sz w:val="21"/>
          <w:szCs w:val="21"/>
        </w:rPr>
        <w:t xml:space="preserve">This feasibility study checks whether the proposed project is workable before the business commits to it. It looks at the idea from four angles: technical, operational, financial, and legal. It ends with a clear recommendation. The example is based on Make Time Count.</w:t>
      </w:r>
    </w:p>
    <w:p>
      <w:pPr>
        <w:pStyle w:val="Heading1"/>
        <w:spacing w:after="120" w:before="280"/>
      </w:pPr>
      <w:r>
        <w:rPr>
          <w:b/>
          <w:bCs/>
          <w:color w:val="0F172A"/>
          <w:sz w:val="28"/>
          <w:szCs w:val="28"/>
        </w:rPr>
        <w:t xml:space="preserve">2. Background</w:t>
      </w:r>
    </w:p>
    <w:p>
      <w:pPr>
        <w:spacing w:after="120"/>
      </w:pPr>
      <w:r>
        <w:rPr>
          <w:color w:val="1F2937"/>
          <w:sz w:val="21"/>
          <w:szCs w:val="21"/>
        </w:rPr>
        <w:t xml:space="preserve">The client wants one shared case system so that several public bodies can work on the same cases together. Before committing, the business needs to know the idea can be built, run, afforded, and permitted.</w:t>
      </w:r>
    </w:p>
    <w:p>
      <w:pPr>
        <w:pStyle w:val="Heading1"/>
        <w:spacing w:after="120" w:before="280"/>
      </w:pPr>
      <w:r>
        <w:rPr>
          <w:b/>
          <w:bCs/>
          <w:color w:val="0F172A"/>
          <w:sz w:val="28"/>
          <w:szCs w:val="28"/>
        </w:rPr>
        <w:t xml:space="preserve">3. Options in view</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70"/>
      </w:tblGrid>
      <w:tr>
        <w:trPr>
          <w:tblHeader/>
        </w:trPr>
        <w:tc>
          <w:tcPr>
            <w:shd w:fill="1E293B"/>
            <w:tcMar>
              <w:top w:type="dxa" w:w="40"/>
              <w:left w:type="dxa" w:w="80"/>
              <w:bottom w:type="dxa" w:w="40"/>
              <w:right w:type="dxa" w:w="80"/>
            </w:tcMar>
          </w:tcPr>
          <w:p>
            <w:pPr>
              <w:jc w:val="left"/>
            </w:pPr>
            <w:r>
              <w:rPr>
                <w:b/>
                <w:bCs/>
                <w:color w:val="FFFFFF"/>
                <w:sz w:val="20"/>
                <w:szCs w:val="20"/>
              </w:rPr>
              <w:t xml:space="preserve">Option</w:t>
            </w:r>
          </w:p>
        </w:tc>
        <w:tc>
          <w:tcPr>
            <w:shd w:fill="1E293B"/>
            <w:tcMar>
              <w:top w:type="dxa" w:w="40"/>
              <w:left w:type="dxa" w:w="80"/>
              <w:bottom w:type="dxa" w:w="40"/>
              <w:right w:type="dxa" w:w="80"/>
            </w:tcMar>
          </w:tcPr>
          <w:p>
            <w:pPr>
              <w:jc w:val="left"/>
            </w:pPr>
            <w:r>
              <w:rPr>
                <w:b/>
                <w:bCs/>
                <w:color w:val="FFFFFF"/>
                <w:sz w:val="20"/>
                <w:szCs w:val="20"/>
              </w:rPr>
              <w:t xml:space="preserve">Description</w:t>
            </w:r>
          </w:p>
        </w:tc>
      </w:tr>
      <w:tr>
        <w:tc>
          <w:tcPr>
            <w:tcMar>
              <w:top w:type="dxa" w:w="40"/>
              <w:left w:type="dxa" w:w="80"/>
              <w:bottom w:type="dxa" w:w="40"/>
              <w:right w:type="dxa" w:w="80"/>
            </w:tcMar>
          </w:tcPr>
          <w:p>
            <w:pPr>
              <w:jc w:val="left"/>
            </w:pPr>
            <w:r>
              <w:rPr>
                <w:b w:val="false"/>
                <w:bCs w:val="false"/>
                <w:color w:val="1F2937"/>
                <w:sz w:val="20"/>
                <w:szCs w:val="20"/>
              </w:rPr>
              <w:t xml:space="preserve">Do nothing</w:t>
            </w:r>
          </w:p>
        </w:tc>
        <w:tc>
          <w:tcPr>
            <w:tcMar>
              <w:top w:type="dxa" w:w="40"/>
              <w:left w:type="dxa" w:w="80"/>
              <w:bottom w:type="dxa" w:w="40"/>
              <w:right w:type="dxa" w:w="80"/>
            </w:tcMar>
          </w:tcPr>
          <w:p>
            <w:pPr>
              <w:jc w:val="left"/>
            </w:pPr>
            <w:r>
              <w:rPr>
                <w:b w:val="false"/>
                <w:bCs w:val="false"/>
                <w:color w:val="1F2937"/>
                <w:sz w:val="20"/>
                <w:szCs w:val="20"/>
              </w:rPr>
              <w:t xml:space="preserve">Keep the separate systems</w:t>
            </w:r>
          </w:p>
        </w:tc>
      </w:tr>
      <w:tr>
        <w:tc>
          <w:tcPr>
            <w:shd w:fill="F1F5F9"/>
            <w:tcMar>
              <w:top w:type="dxa" w:w="40"/>
              <w:left w:type="dxa" w:w="80"/>
              <w:bottom w:type="dxa" w:w="40"/>
              <w:right w:type="dxa" w:w="80"/>
            </w:tcMar>
          </w:tcPr>
          <w:p>
            <w:pPr>
              <w:jc w:val="left"/>
            </w:pPr>
            <w:r>
              <w:rPr>
                <w:b w:val="false"/>
                <w:bCs w:val="false"/>
                <w:color w:val="1F2937"/>
                <w:sz w:val="20"/>
                <w:szCs w:val="20"/>
              </w:rPr>
              <w:t xml:space="preserve">Do the minimum</w:t>
            </w:r>
          </w:p>
        </w:tc>
        <w:tc>
          <w:tcPr>
            <w:shd w:fill="F1F5F9"/>
            <w:tcMar>
              <w:top w:type="dxa" w:w="40"/>
              <w:left w:type="dxa" w:w="80"/>
              <w:bottom w:type="dxa" w:w="40"/>
              <w:right w:type="dxa" w:w="80"/>
            </w:tcMar>
          </w:tcPr>
          <w:p>
            <w:pPr>
              <w:jc w:val="left"/>
            </w:pPr>
            <w:r>
              <w:rPr>
                <w:b w:val="false"/>
                <w:bCs w:val="false"/>
                <w:color w:val="1F2937"/>
                <w:sz w:val="20"/>
                <w:szCs w:val="20"/>
              </w:rPr>
              <w:t xml:space="preserve">Share files by hand</w:t>
            </w:r>
          </w:p>
        </w:tc>
      </w:tr>
      <w:tr>
        <w:tc>
          <w:tcPr>
            <w:tcMar>
              <w:top w:type="dxa" w:w="40"/>
              <w:left w:type="dxa" w:w="80"/>
              <w:bottom w:type="dxa" w:w="40"/>
              <w:right w:type="dxa" w:w="80"/>
            </w:tcMar>
          </w:tcPr>
          <w:p>
            <w:pPr>
              <w:jc w:val="left"/>
            </w:pPr>
            <w:r>
              <w:rPr>
                <w:b w:val="false"/>
                <w:bCs w:val="false"/>
                <w:color w:val="1F2937"/>
                <w:sz w:val="20"/>
                <w:szCs w:val="20"/>
              </w:rPr>
              <w:t xml:space="preserve">Do the project</w:t>
            </w:r>
          </w:p>
        </w:tc>
        <w:tc>
          <w:tcPr>
            <w:tcMar>
              <w:top w:type="dxa" w:w="40"/>
              <w:left w:type="dxa" w:w="80"/>
              <w:bottom w:type="dxa" w:w="40"/>
              <w:right w:type="dxa" w:w="80"/>
            </w:tcMar>
          </w:tcPr>
          <w:p>
            <w:pPr>
              <w:jc w:val="left"/>
            </w:pPr>
            <w:r>
              <w:rPr>
                <w:b w:val="false"/>
                <w:bCs w:val="false"/>
                <w:color w:val="1F2937"/>
                <w:sz w:val="20"/>
                <w:szCs w:val="20"/>
              </w:rPr>
              <w:t xml:space="preserve">Build one shared system</w:t>
            </w:r>
          </w:p>
        </w:tc>
      </w:tr>
    </w:tbl>
    <w:p>
      <w:pPr>
        <w:pStyle w:val="Heading1"/>
        <w:spacing w:after="120" w:before="280"/>
      </w:pPr>
      <w:r>
        <w:rPr>
          <w:b/>
          <w:bCs/>
          <w:color w:val="0F172A"/>
          <w:sz w:val="28"/>
          <w:szCs w:val="28"/>
        </w:rPr>
        <w:t xml:space="preserve">4. Technical feasibility</w:t>
      </w:r>
    </w:p>
    <w:p>
      <w:pPr>
        <w:spacing w:after="120"/>
      </w:pPr>
      <w:r>
        <w:rPr>
          <w:color w:val="1F2937"/>
          <w:sz w:val="21"/>
          <w:szCs w:val="21"/>
        </w:rPr>
        <w:t xml:space="preserve">Can it be built with the tools and skills available? The shared record, the suggestions on a case, and the reporting are all well understood and can be built with common technology. The accessibility standard is achievable. Verdict: feasible.</w:t>
      </w:r>
    </w:p>
    <w:p>
      <w:pPr>
        <w:pStyle w:val="Heading1"/>
        <w:spacing w:after="120" w:before="280"/>
      </w:pPr>
      <w:r>
        <w:rPr>
          <w:b/>
          <w:bCs/>
          <w:color w:val="0F172A"/>
          <w:sz w:val="28"/>
          <w:szCs w:val="28"/>
        </w:rPr>
        <w:t xml:space="preserve">5. Operational feasibility</w:t>
      </w:r>
    </w:p>
    <w:p>
      <w:pPr>
        <w:spacing w:after="120"/>
      </w:pPr>
      <w:r>
        <w:rPr>
          <w:color w:val="1F2937"/>
          <w:sz w:val="21"/>
          <w:szCs w:val="21"/>
        </w:rPr>
        <w:t xml:space="preserve">Will people use it and can it be run day to day? The organisations have agreed in principle to work from one record. Training and written guidance will be needed. A support arrangement is required after launch. Verdict: feasible, with good change support.</w:t>
      </w:r>
    </w:p>
    <w:p>
      <w:pPr>
        <w:pStyle w:val="Heading1"/>
        <w:spacing w:after="120" w:before="280"/>
      </w:pPr>
      <w:r>
        <w:rPr>
          <w:b/>
          <w:bCs/>
          <w:color w:val="0F172A"/>
          <w:sz w:val="28"/>
          <w:szCs w:val="28"/>
        </w:rPr>
        <w:t xml:space="preserve">6. Financial feasibility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60"/>
        <w:gridCol w:w="40"/>
      </w:tblGrid>
      <w:tr>
        <w:trPr>
          <w:tblHeader/>
        </w:trPr>
        <w:tc>
          <w:tcPr>
            <w:shd w:fill="1E293B"/>
            <w:tcMar>
              <w:top w:type="dxa" w:w="40"/>
              <w:left w:type="dxa" w:w="80"/>
              <w:bottom w:type="dxa" w:w="40"/>
              <w:right w:type="dxa" w:w="80"/>
            </w:tcMar>
          </w:tcPr>
          <w:p>
            <w:pPr>
              <w:jc w:val="left"/>
            </w:pPr>
            <w:r>
              <w:rPr>
                <w:b/>
                <w:bCs/>
                <w:color w:val="FFFFFF"/>
                <w:sz w:val="20"/>
                <w:szCs w:val="20"/>
              </w:rPr>
              <w:t xml:space="preserve">Item</w:t>
            </w:r>
          </w:p>
        </w:tc>
        <w:tc>
          <w:tcPr>
            <w:shd w:fill="1E293B"/>
            <w:tcMar>
              <w:top w:type="dxa" w:w="40"/>
              <w:left w:type="dxa" w:w="80"/>
              <w:bottom w:type="dxa" w:w="40"/>
              <w:right w:type="dxa" w:w="80"/>
            </w:tcMar>
          </w:tcPr>
          <w:p>
            <w:pPr>
              <w:jc w:val="left"/>
            </w:pPr>
            <w:r>
              <w:rPr>
                <w:b/>
                <w:bCs/>
                <w:color w:val="FFFFFF"/>
                <w:sz w:val="20"/>
                <w:szCs w:val="20"/>
              </w:rPr>
              <w:t xml:space="preserve">Amount (pounds)</w:t>
            </w:r>
          </w:p>
        </w:tc>
      </w:tr>
      <w:tr>
        <w:tc>
          <w:tcPr>
            <w:tcMar>
              <w:top w:type="dxa" w:w="40"/>
              <w:left w:type="dxa" w:w="80"/>
              <w:bottom w:type="dxa" w:w="40"/>
              <w:right w:type="dxa" w:w="80"/>
            </w:tcMar>
          </w:tcPr>
          <w:p>
            <w:pPr>
              <w:jc w:val="left"/>
            </w:pPr>
            <w:r>
              <w:rPr>
                <w:b w:val="false"/>
                <w:bCs w:val="false"/>
                <w:color w:val="1F2937"/>
                <w:sz w:val="20"/>
                <w:szCs w:val="20"/>
              </w:rPr>
              <w:t xml:space="preserve">Estimated build cost</w:t>
            </w:r>
          </w:p>
        </w:tc>
        <w:tc>
          <w:tcPr>
            <w:tcMar>
              <w:top w:type="dxa" w:w="40"/>
              <w:left w:type="dxa" w:w="80"/>
              <w:bottom w:type="dxa" w:w="40"/>
              <w:right w:type="dxa" w:w="80"/>
            </w:tcMar>
          </w:tcPr>
          <w:p>
            <w:pPr>
              <w:jc w:val="left"/>
            </w:pPr>
            <w:r>
              <w:rPr>
                <w:b w:val="false"/>
                <w:bCs w:val="false"/>
                <w:color w:val="1F2937"/>
                <w:sz w:val="20"/>
                <w:szCs w:val="20"/>
              </w:rPr>
              <w:t xml:space="preserve">120,000</w:t>
            </w:r>
          </w:p>
        </w:tc>
      </w:tr>
      <w:tr>
        <w:tc>
          <w:tcPr>
            <w:shd w:fill="F1F5F9"/>
            <w:tcMar>
              <w:top w:type="dxa" w:w="40"/>
              <w:left w:type="dxa" w:w="80"/>
              <w:bottom w:type="dxa" w:w="40"/>
              <w:right w:type="dxa" w:w="80"/>
            </w:tcMar>
          </w:tcPr>
          <w:p>
            <w:pPr>
              <w:jc w:val="left"/>
            </w:pPr>
            <w:r>
              <w:rPr>
                <w:b w:val="false"/>
                <w:bCs w:val="false"/>
                <w:color w:val="1F2937"/>
                <w:sz w:val="20"/>
                <w:szCs w:val="20"/>
              </w:rPr>
              <w:t xml:space="preserve">Estimated yearly running cost</w:t>
            </w:r>
          </w:p>
        </w:tc>
        <w:tc>
          <w:tcPr>
            <w:shd w:fill="F1F5F9"/>
            <w:tcMar>
              <w:top w:type="dxa" w:w="40"/>
              <w:left w:type="dxa" w:w="80"/>
              <w:bottom w:type="dxa" w:w="40"/>
              <w:right w:type="dxa" w:w="80"/>
            </w:tcMar>
          </w:tcPr>
          <w:p>
            <w:pPr>
              <w:jc w:val="left"/>
            </w:pPr>
            <w:r>
              <w:rPr>
                <w:b w:val="false"/>
                <w:bCs w:val="false"/>
                <w:color w:val="1F2937"/>
                <w:sz w:val="20"/>
                <w:szCs w:val="20"/>
              </w:rPr>
              <w:t xml:space="preserve">Add the figure</w:t>
            </w:r>
          </w:p>
        </w:tc>
      </w:tr>
      <w:tr>
        <w:tc>
          <w:tcPr>
            <w:tcMar>
              <w:top w:type="dxa" w:w="40"/>
              <w:left w:type="dxa" w:w="80"/>
              <w:bottom w:type="dxa" w:w="40"/>
              <w:right w:type="dxa" w:w="80"/>
            </w:tcMar>
          </w:tcPr>
          <w:p>
            <w:pPr>
              <w:jc w:val="left"/>
            </w:pPr>
            <w:r>
              <w:rPr>
                <w:b w:val="false"/>
                <w:bCs w:val="false"/>
                <w:color w:val="1F2937"/>
                <w:sz w:val="20"/>
                <w:szCs w:val="20"/>
              </w:rPr>
              <w:t xml:space="preserve">Expected yearly benefit</w:t>
            </w:r>
          </w:p>
        </w:tc>
        <w:tc>
          <w:tcPr>
            <w:tcMar>
              <w:top w:type="dxa" w:w="40"/>
              <w:left w:type="dxa" w:w="80"/>
              <w:bottom w:type="dxa" w:w="40"/>
              <w:right w:type="dxa" w:w="80"/>
            </w:tcMar>
          </w:tcPr>
          <w:p>
            <w:pPr>
              <w:jc w:val="left"/>
            </w:pPr>
            <w:r>
              <w:rPr>
                <w:b w:val="false"/>
                <w:bCs w:val="false"/>
                <w:color w:val="1F2937"/>
                <w:sz w:val="20"/>
                <w:szCs w:val="20"/>
              </w:rPr>
              <w:t xml:space="preserve">Add the figure</w:t>
            </w:r>
          </w:p>
        </w:tc>
      </w:tr>
    </w:tbl>
    <w:p>
      <w:pPr>
        <w:spacing w:after="120"/>
      </w:pPr>
      <w:r>
        <w:rPr>
          <w:color w:val="1F2937"/>
          <w:sz w:val="21"/>
          <w:szCs w:val="21"/>
        </w:rPr>
        <w:t xml:space="preserve">Set out whether the benefits are expected to cover the costs within an agreed period. Verdict: to be confirmed against the figures above.</w:t>
      </w:r>
    </w:p>
    <w:p>
      <w:pPr>
        <w:pStyle w:val="Heading1"/>
        <w:spacing w:after="120" w:before="280"/>
      </w:pPr>
      <w:r>
        <w:rPr>
          <w:b/>
          <w:bCs/>
          <w:color w:val="0F172A"/>
          <w:sz w:val="28"/>
          <w:szCs w:val="28"/>
        </w:rPr>
        <w:t xml:space="preserve">7. Legal and compliance feasibility</w:t>
      </w:r>
    </w:p>
    <w:p>
      <w:pPr>
        <w:spacing w:after="120"/>
      </w:pPr>
      <w:r>
        <w:rPr>
          <w:color w:val="1F2937"/>
          <w:sz w:val="21"/>
          <w:szCs w:val="21"/>
        </w:rPr>
        <w:t xml:space="preserve">The system holds sensitive personal information, so a data sharing agreement between the bodies and proper data protection are required. These are achievable within the law and the public sector standards. Verdict: feasible, with the agreement in place.</w:t>
      </w:r>
    </w:p>
    <w:p>
      <w:pPr>
        <w:pStyle w:val="Heading1"/>
        <w:spacing w:after="120" w:before="280"/>
      </w:pPr>
      <w:r>
        <w:rPr>
          <w:b/>
          <w:bCs/>
          <w:color w:val="0F172A"/>
          <w:sz w:val="28"/>
          <w:szCs w:val="28"/>
        </w:rPr>
        <w:t xml:space="preserve">8. Key risks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0"/>
        <w:gridCol w:w="60"/>
      </w:tblGrid>
      <w:tr>
        <w:trPr>
          <w:tblHeader/>
        </w:trPr>
        <w:tc>
          <w:tcPr>
            <w:shd w:fill="1E293B"/>
            <w:tcMar>
              <w:top w:type="dxa" w:w="40"/>
              <w:left w:type="dxa" w:w="80"/>
              <w:bottom w:type="dxa" w:w="40"/>
              <w:right w:type="dxa" w:w="80"/>
            </w:tcMar>
          </w:tcPr>
          <w:p>
            <w:pPr>
              <w:jc w:val="left"/>
            </w:pPr>
            <w:r>
              <w:rPr>
                <w:b/>
                <w:bCs/>
                <w:color w:val="FFFFFF"/>
                <w:sz w:val="20"/>
                <w:szCs w:val="20"/>
              </w:rPr>
              <w:t xml:space="preserve">Risk</w:t>
            </w:r>
          </w:p>
        </w:tc>
        <w:tc>
          <w:tcPr>
            <w:shd w:fill="1E293B"/>
            <w:tcMar>
              <w:top w:type="dxa" w:w="40"/>
              <w:left w:type="dxa" w:w="80"/>
              <w:bottom w:type="dxa" w:w="40"/>
              <w:right w:type="dxa" w:w="80"/>
            </w:tcMar>
          </w:tcPr>
          <w:p>
            <w:pPr>
              <w:jc w:val="left"/>
            </w:pPr>
            <w:r>
              <w:rPr>
                <w:b/>
                <w:bCs/>
                <w:color w:val="FFFFFF"/>
                <w:sz w:val="20"/>
                <w:szCs w:val="20"/>
              </w:rPr>
              <w:t xml:space="preserve">Response</w:t>
            </w:r>
          </w:p>
        </w:tc>
      </w:tr>
      <w:tr>
        <w:tc>
          <w:tcPr>
            <w:tcMar>
              <w:top w:type="dxa" w:w="40"/>
              <w:left w:type="dxa" w:w="80"/>
              <w:bottom w:type="dxa" w:w="40"/>
              <w:right w:type="dxa" w:w="80"/>
            </w:tcMar>
          </w:tcPr>
          <w:p>
            <w:pPr>
              <w:jc w:val="left"/>
            </w:pPr>
            <w:r>
              <w:rPr>
                <w:b w:val="false"/>
                <w:bCs w:val="false"/>
                <w:color w:val="1F2937"/>
                <w:sz w:val="20"/>
                <w:szCs w:val="20"/>
              </w:rPr>
              <w:t xml:space="preserve">No data sharing agreement</w:t>
            </w:r>
          </w:p>
        </w:tc>
        <w:tc>
          <w:tcPr>
            <w:tcMar>
              <w:top w:type="dxa" w:w="40"/>
              <w:left w:type="dxa" w:w="80"/>
              <w:bottom w:type="dxa" w:w="40"/>
              <w:right w:type="dxa" w:w="80"/>
            </w:tcMar>
          </w:tcPr>
          <w:p>
            <w:pPr>
              <w:jc w:val="left"/>
            </w:pPr>
            <w:r>
              <w:rPr>
                <w:b w:val="false"/>
                <w:bCs w:val="false"/>
                <w:color w:val="1F2937"/>
                <w:sz w:val="20"/>
                <w:szCs w:val="20"/>
              </w:rPr>
              <w:t xml:space="preserve">Confirm the agreement before the build</w:t>
            </w:r>
          </w:p>
        </w:tc>
      </w:tr>
      <w:tr>
        <w:tc>
          <w:tcPr>
            <w:shd w:fill="F1F5F9"/>
            <w:tcMar>
              <w:top w:type="dxa" w:w="40"/>
              <w:left w:type="dxa" w:w="80"/>
              <w:bottom w:type="dxa" w:w="40"/>
              <w:right w:type="dxa" w:w="80"/>
            </w:tcMar>
          </w:tcPr>
          <w:p>
            <w:pPr>
              <w:jc w:val="left"/>
            </w:pPr>
            <w:r>
              <w:rPr>
                <w:b w:val="false"/>
                <w:bCs w:val="false"/>
                <w:color w:val="1F2937"/>
                <w:sz w:val="20"/>
                <w:szCs w:val="20"/>
              </w:rPr>
              <w:t xml:space="preserve">Bodies do not adopt the system</w:t>
            </w:r>
          </w:p>
        </w:tc>
        <w:tc>
          <w:tcPr>
            <w:shd w:fill="F1F5F9"/>
            <w:tcMar>
              <w:top w:type="dxa" w:w="40"/>
              <w:left w:type="dxa" w:w="80"/>
              <w:bottom w:type="dxa" w:w="40"/>
              <w:right w:type="dxa" w:w="80"/>
            </w:tcMar>
          </w:tcPr>
          <w:p>
            <w:pPr>
              <w:jc w:val="left"/>
            </w:pPr>
            <w:r>
              <w:rPr>
                <w:b w:val="false"/>
                <w:bCs w:val="false"/>
                <w:color w:val="1F2937"/>
                <w:sz w:val="20"/>
                <w:szCs w:val="20"/>
              </w:rPr>
              <w:t xml:space="preserve">Engage every body in planning and training</w:t>
            </w:r>
          </w:p>
        </w:tc>
      </w:tr>
    </w:tbl>
    <w:p>
      <w:pPr>
        <w:pStyle w:val="Heading1"/>
        <w:spacing w:after="120" w:before="280"/>
      </w:pPr>
      <w:r>
        <w:rPr>
          <w:b/>
          <w:bCs/>
          <w:color w:val="0F172A"/>
          <w:sz w:val="28"/>
          <w:szCs w:val="28"/>
        </w:rPr>
        <w:t xml:space="preserve">9. Recommendation</w:t>
      </w:r>
    </w:p>
    <w:p>
      <w:pPr>
        <w:spacing w:after="120"/>
      </w:pPr>
      <w:r>
        <w:rPr>
          <w:color w:val="1F2937"/>
          <w:sz w:val="21"/>
          <w:szCs w:val="21"/>
        </w:rPr>
        <w:t xml:space="preserve">The project is feasible on all four grounds, provided the data sharing agreement is put in place and change is supported well. The recommendation is to proceed to the business case and planning.</w:t>
      </w:r>
    </w:p>
    <w:sectPr>
      <w:footerReference w:type="default" r:id="rId7"/>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64748B"/>
        <w:sz w:val="16"/>
        <w:szCs w:val="16"/>
      </w:rPr>
      <w:t xml:space="preserve">Template by Nirmal Prajapati.  www.heynirmal.com.  Illustrative, it holds no confidential client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Feasibility study</dc:title>
  <dc:creator>Nirmal Prajapati</dc:creator>
  <cp:lastModifiedBy>Un-named</cp:lastModifiedBy>
  <cp:revision>1</cp:revision>
  <dcterms:created xsi:type="dcterms:W3CDTF">2026-07-12T12:14:41.912Z</dcterms:created>
  <dcterms:modified xsi:type="dcterms:W3CDTF">2026-07-12T12:14:41.912Z</dcterms:modified>
</cp:coreProperties>
</file>

<file path=docProps/custom.xml><?xml version="1.0" encoding="utf-8"?>
<Properties xmlns="http://schemas.openxmlformats.org/officeDocument/2006/custom-properties" xmlns:vt="http://schemas.openxmlformats.org/officeDocument/2006/docPropsVTypes"/>
</file>