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F172A"/>
          <w:sz w:val="44"/>
          <w:szCs w:val="44"/>
        </w:rPr>
        <w:t xml:space="preserve">Benefits management plan</w:t>
      </w:r>
    </w:p>
    <w:p>
      <w:pPr>
        <w:spacing w:after="200"/>
      </w:pPr>
      <w:r>
        <w:rPr>
          <w:i/>
          <w:iCs/>
          <w:color w:val="64748B"/>
          <w:sz w:val="22"/>
          <w:szCs w:val="22"/>
        </w:rPr>
        <w:t xml:space="preserve">Set out the benefits the project should deliver, how they are measured, and who is responsible for realising them.</w:t>
      </w: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Document control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70"/>
      </w:tblGrid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Project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project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Author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Nirmal Prajapati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Owner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owner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Version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1.0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Status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Draft</w:t>
            </w:r>
          </w:p>
        </w:tc>
      </w:tr>
    </w:tbl>
    <w:p>
      <w:pPr>
        <w:spacing w:after="60"/>
      </w:pP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Version history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"/>
        <w:gridCol w:w="20"/>
        <w:gridCol w:w="25"/>
        <w:gridCol w:w="40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Version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Author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Summary of change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1.0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Nirmal Prajapati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First version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1. Purpose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This benefits management plan sets out the benefits the project should deliver, how and when each is measured, and who is responsible for making sure it arrives. A benefit is only real when someone owns it and it is measured after launch, not just promised at the start. The example is based on Make Time Count.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2. Scope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This plan covers the benefits expected from one shared case system: less duplicated work, faster support, and fair access for all users.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3. Benefits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"/>
        <w:gridCol w:w="12"/>
        <w:gridCol w:w="14"/>
        <w:gridCol w:w="18"/>
        <w:gridCol w:w="10"/>
        <w:gridCol w:w="16"/>
        <w:gridCol w:w="12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Benefit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Type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Baseline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Measure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Target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When measured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Less duplicated work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Cashable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Today's staff hours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Staff hours saved each month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Reduced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Three months after launch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Client sponsor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Faster support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Non cashable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Today's referral time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Time to first action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Reduced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Three months after launch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Service lead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Fair access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Non cashable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Not accessible today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Meets the standard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Passes checks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At launch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Compliance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4. Realisation approach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For each benefit, the actions that turn the delivered system into a real benefit are agreed and owned. For example, staff hours are only saved once people stop keeping separate notes, so the change is supported with training and follow up.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5. Measurement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Each benefit has a baseline taken before launch, a clear measure, and a date when it is checked. The figures are recorded and reported to the sponsor.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6. Responsibilities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70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Responsibility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Client sponsor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Owns the benefits overall and reports on them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Service lead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Owns the service benefits and their measures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Project Manager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Sets up the baselines and hands over the plan at closure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7. Review schedule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Benefits are reviewed at launch, then three months and one year after, and the results are recorded against the targets above.</w:t>
      </w:r>
    </w:p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64748B"/>
        <w:sz w:val="16"/>
        <w:szCs w:val="16"/>
      </w:rPr>
      <w:t xml:space="preserve">Template by Nirmal Prajapati.  www.heynirmal.com.  Illustrative, it holds no confidential client information.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Benefits management plan</dc:title>
  <dc:creator>Nirmal Prajapati</dc:creator>
  <cp:lastModifiedBy>Un-named</cp:lastModifiedBy>
  <cp:revision>1</cp:revision>
  <dcterms:created xsi:type="dcterms:W3CDTF">2026-07-12T12:14:42.328Z</dcterms:created>
  <dcterms:modified xsi:type="dcterms:W3CDTF">2026-07-12T12:14:42.329Z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